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EE7C" w14:textId="25D4FAAD" w:rsidR="00711668" w:rsidRDefault="003E3B28" w:rsidP="00F70F7A">
      <w:r>
        <w:rPr>
          <w:noProof/>
          <w:lang w:eastAsia="en-AU"/>
        </w:rPr>
        <w:drawing>
          <wp:anchor distT="0" distB="0" distL="114300" distR="114300" simplePos="0" relativeHeight="251639808" behindDoc="1" locked="0" layoutInCell="1" allowOverlap="1" wp14:anchorId="55B7D25E" wp14:editId="12524C0A">
            <wp:simplePos x="0" y="0"/>
            <wp:positionH relativeFrom="column">
              <wp:posOffset>-662940</wp:posOffset>
            </wp:positionH>
            <wp:positionV relativeFrom="paragraph">
              <wp:posOffset>-647700</wp:posOffset>
            </wp:positionV>
            <wp:extent cx="7254240" cy="1503082"/>
            <wp:effectExtent l="0" t="0" r="381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SHQ_A4-Report-Portrait_blu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503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FE21D" w14:textId="0C2FEE48" w:rsidR="00711668" w:rsidRDefault="003E3B28" w:rsidP="00CB31C8">
      <w:pPr>
        <w:tabs>
          <w:tab w:val="left" w:pos="1152"/>
        </w:tabs>
      </w:pPr>
      <w:r>
        <w:tab/>
      </w:r>
    </w:p>
    <w:p w14:paraId="6C224EEB" w14:textId="77777777" w:rsidR="00711668" w:rsidRDefault="00711668" w:rsidP="00F70F7A"/>
    <w:p w14:paraId="7B3A8C25" w14:textId="77777777" w:rsidR="00711668" w:rsidRDefault="00711668" w:rsidP="00F70F7A"/>
    <w:p w14:paraId="101F7489" w14:textId="77777777" w:rsidR="00711668" w:rsidRDefault="00711668" w:rsidP="00F70F7A"/>
    <w:p w14:paraId="21C66072" w14:textId="77777777" w:rsidR="00711668" w:rsidRDefault="00711668" w:rsidP="00F70F7A"/>
    <w:p w14:paraId="526EC37D" w14:textId="2DC2BD69" w:rsidR="00711668" w:rsidRDefault="00C1098A" w:rsidP="00F70F7A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72DFFB17" wp14:editId="1720E574">
                <wp:simplePos x="0" y="0"/>
                <wp:positionH relativeFrom="column">
                  <wp:posOffset>-441794</wp:posOffset>
                </wp:positionH>
                <wp:positionV relativeFrom="page">
                  <wp:posOffset>3442915</wp:posOffset>
                </wp:positionV>
                <wp:extent cx="6591327" cy="6270172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27" cy="6270172"/>
                          <a:chOff x="0" y="0"/>
                          <a:chExt cx="6027419" cy="2386361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27419" cy="2213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F588B6" w14:textId="77777777" w:rsidR="00C91813" w:rsidRDefault="00C91813" w:rsidP="00583902">
                              <w:pPr>
                                <w:pStyle w:val="Reporttitle"/>
                              </w:pPr>
                              <w:r>
                                <w:t>Feedback Form</w:t>
                              </w:r>
                            </w:p>
                            <w:p w14:paraId="2D3A496A" w14:textId="3FFB374C" w:rsidR="00DB76FB" w:rsidRPr="00C91813" w:rsidRDefault="00DB76FB" w:rsidP="00DA65A7">
                              <w:pPr>
                                <w:pStyle w:val="Reporttitle"/>
                                <w:ind w:left="-567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C91813">
                                <w:rPr>
                                  <w:sz w:val="72"/>
                                  <w:szCs w:val="72"/>
                                </w:rPr>
                                <w:t>Hydrogen Safety Code of Practice</w:t>
                              </w:r>
                              <w:r w:rsidR="00C91813" w:rsidRPr="00C91813">
                                <w:rPr>
                                  <w:sz w:val="72"/>
                                  <w:szCs w:val="72"/>
                                </w:rPr>
                                <w:t xml:space="preserve"> Consultation Draft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48937"/>
                            <a:ext cx="6026785" cy="1137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9A18DD" w14:textId="3A049C03" w:rsidR="00DB76FB" w:rsidRPr="00711668" w:rsidRDefault="00DB76FB" w:rsidP="007B2886">
                              <w:pPr>
                                <w:pStyle w:val="Reportsubtitle"/>
                              </w:pPr>
                              <w:r>
                                <w:t>Petroleum and Gas Inspectorate</w:t>
                              </w:r>
                            </w:p>
                            <w:p w14:paraId="73B8B298" w14:textId="21AE3B4E" w:rsidR="00DB76FB" w:rsidRPr="00711668" w:rsidRDefault="00DB76FB" w:rsidP="00711668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40"/>
                                  <w:szCs w:val="40"/>
                                </w:rPr>
                                <w:t>M</w:t>
                              </w:r>
                              <w:r w:rsidR="00C03A81">
                                <w:rPr>
                                  <w:rFonts w:asciiTheme="majorHAnsi" w:hAnsiTheme="majorHAnsi" w:cstheme="majorHAnsi"/>
                                  <w:sz w:val="40"/>
                                  <w:szCs w:val="40"/>
                                </w:rPr>
                                <w:t>ay</w:t>
                              </w:r>
                              <w:r w:rsidR="0034342B">
                                <w:rPr>
                                  <w:rFonts w:asciiTheme="majorHAnsi" w:hAnsiTheme="majorHAnsi" w:cstheme="majorHAnsi"/>
                                  <w:sz w:val="40"/>
                                  <w:szCs w:val="40"/>
                                </w:rPr>
                                <w:t>2022</w:t>
                              </w:r>
                              <w:r w:rsidRPr="00711668">
                                <w:rPr>
                                  <w:rFonts w:asciiTheme="majorHAnsi" w:hAnsiTheme="majorHAnsi" w:cstheme="majorHAnsi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  <w:p w14:paraId="0FA86908" w14:textId="77777777" w:rsidR="00DB76FB" w:rsidRPr="00711668" w:rsidRDefault="00DB76FB" w:rsidP="00711668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DFFB17" id="Group 3" o:spid="_x0000_s1026" style="position:absolute;margin-left:-34.8pt;margin-top:271.1pt;width:519pt;height:493.7pt;z-index:251638784;mso-position-vertical-relative:page;mso-width-relative:margin;mso-height-relative:margin" coordsize="60274,23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60274;height:22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FF588B6" w14:textId="77777777" w:rsidR="00C91813" w:rsidRDefault="00C91813" w:rsidP="00583902">
                        <w:pPr>
                          <w:pStyle w:val="Reporttitle"/>
                        </w:pPr>
                        <w:r>
                          <w:t>Feedback Form</w:t>
                        </w:r>
                      </w:p>
                      <w:p w14:paraId="2D3A496A" w14:textId="3FFB374C" w:rsidR="00DB76FB" w:rsidRPr="00C91813" w:rsidRDefault="00DB76FB" w:rsidP="00DA65A7">
                        <w:pPr>
                          <w:pStyle w:val="Reporttitle"/>
                          <w:ind w:left="-567"/>
                          <w:rPr>
                            <w:sz w:val="72"/>
                            <w:szCs w:val="72"/>
                          </w:rPr>
                        </w:pPr>
                        <w:r w:rsidRPr="00C91813">
                          <w:rPr>
                            <w:sz w:val="72"/>
                            <w:szCs w:val="72"/>
                          </w:rPr>
                          <w:t>Hydrogen Safety Code of Practice</w:t>
                        </w:r>
                        <w:r w:rsidR="00C91813" w:rsidRPr="00C91813">
                          <w:rPr>
                            <w:sz w:val="72"/>
                            <w:szCs w:val="72"/>
                          </w:rPr>
                          <w:t xml:space="preserve"> Consultation Draft</w:t>
                        </w:r>
                      </w:p>
                    </w:txbxContent>
                  </v:textbox>
                </v:shape>
                <v:shape id="_x0000_s1028" type="#_x0000_t202" style="position:absolute;top:12489;width:60267;height:11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59A18DD" w14:textId="3A049C03" w:rsidR="00DB76FB" w:rsidRPr="00711668" w:rsidRDefault="00DB76FB" w:rsidP="007B2886">
                        <w:pPr>
                          <w:pStyle w:val="Reportsubtitle"/>
                        </w:pPr>
                        <w:r>
                          <w:t>Petroleum and Gas Inspectorate</w:t>
                        </w:r>
                      </w:p>
                      <w:p w14:paraId="73B8B298" w14:textId="21AE3B4E" w:rsidR="00DB76FB" w:rsidRPr="00711668" w:rsidRDefault="00DB76FB" w:rsidP="00711668">
                        <w:pPr>
                          <w:jc w:val="right"/>
                          <w:rPr>
                            <w:rFonts w:asciiTheme="majorHAnsi" w:hAnsiTheme="majorHAnsi" w:cstheme="majorHAnsi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40"/>
                            <w:szCs w:val="40"/>
                          </w:rPr>
                          <w:t>M</w:t>
                        </w:r>
                        <w:r w:rsidR="00C03A81">
                          <w:rPr>
                            <w:rFonts w:asciiTheme="majorHAnsi" w:hAnsiTheme="majorHAnsi" w:cstheme="majorHAnsi"/>
                            <w:sz w:val="40"/>
                            <w:szCs w:val="40"/>
                          </w:rPr>
                          <w:t>ay</w:t>
                        </w:r>
                        <w:r w:rsidR="0034342B">
                          <w:rPr>
                            <w:rFonts w:asciiTheme="majorHAnsi" w:hAnsiTheme="majorHAnsi" w:cstheme="majorHAnsi"/>
                            <w:sz w:val="40"/>
                            <w:szCs w:val="40"/>
                          </w:rPr>
                          <w:t>2022</w:t>
                        </w:r>
                        <w:r w:rsidRPr="00711668">
                          <w:rPr>
                            <w:rFonts w:asciiTheme="majorHAnsi" w:hAnsiTheme="majorHAnsi" w:cstheme="majorHAnsi"/>
                            <w:sz w:val="40"/>
                            <w:szCs w:val="40"/>
                          </w:rPr>
                          <w:t xml:space="preserve"> </w:t>
                        </w:r>
                      </w:p>
                      <w:p w14:paraId="0FA86908" w14:textId="77777777" w:rsidR="00DB76FB" w:rsidRPr="00711668" w:rsidRDefault="00DB76FB" w:rsidP="00711668">
                        <w:pPr>
                          <w:jc w:val="right"/>
                          <w:rPr>
                            <w:rFonts w:asciiTheme="majorHAnsi" w:hAnsiTheme="majorHAnsi" w:cstheme="majorHAnsi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7E4E7696" w14:textId="79024461" w:rsidR="00711668" w:rsidRDefault="00711668" w:rsidP="00F70F7A"/>
    <w:p w14:paraId="23285314" w14:textId="32A63818" w:rsidR="00711668" w:rsidRDefault="00711668" w:rsidP="00F70F7A"/>
    <w:p w14:paraId="5D07E009" w14:textId="77777777" w:rsidR="00711668" w:rsidRDefault="00711668" w:rsidP="00F70F7A"/>
    <w:p w14:paraId="122A94D6" w14:textId="77777777" w:rsidR="00711668" w:rsidRDefault="00711668" w:rsidP="00F70F7A"/>
    <w:p w14:paraId="069C87E0" w14:textId="77777777" w:rsidR="00711668" w:rsidRDefault="00711668" w:rsidP="00F70F7A"/>
    <w:p w14:paraId="3E153D58" w14:textId="77777777" w:rsidR="00711668" w:rsidRDefault="00711668" w:rsidP="00F70F7A"/>
    <w:p w14:paraId="4FDF2FCF" w14:textId="77777777" w:rsidR="00711668" w:rsidRDefault="00711668" w:rsidP="00F70F7A"/>
    <w:p w14:paraId="403A060B" w14:textId="77777777" w:rsidR="00711668" w:rsidRDefault="00711668" w:rsidP="00F70F7A"/>
    <w:p w14:paraId="2F2EE0A6" w14:textId="5945E36D" w:rsidR="0044213A" w:rsidRDefault="0044213A" w:rsidP="003804EF">
      <w:pPr>
        <w:widowControl/>
        <w:spacing w:before="-1" w:after="-1"/>
        <w:rPr>
          <w:color w:val="auto"/>
          <w:highlight w:val="magenta"/>
          <w:lang w:eastAsia="en-AU"/>
        </w:rPr>
        <w:sectPr w:rsidR="0044213A" w:rsidSect="00995222">
          <w:headerReference w:type="default" r:id="rId12"/>
          <w:footerReference w:type="even" r:id="rId13"/>
          <w:footerReference w:type="default" r:id="rId14"/>
          <w:type w:val="continuous"/>
          <w:pgSz w:w="11906" w:h="16838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5AE2056E" w14:textId="15E30FDD" w:rsidR="005A3B5A" w:rsidRPr="003804EF" w:rsidRDefault="005A3B5A" w:rsidP="003E62F8">
      <w:pPr>
        <w:pStyle w:val="Heading1"/>
        <w:numPr>
          <w:ilvl w:val="0"/>
          <w:numId w:val="0"/>
        </w:numPr>
        <w:ind w:left="-142"/>
      </w:pPr>
      <w:bookmarkStart w:id="0" w:name="_Acronyms_and_definitions"/>
      <w:bookmarkStart w:id="1" w:name="_Acronyms_and_definitions_1"/>
      <w:bookmarkStart w:id="2" w:name="_Toc97361192"/>
      <w:bookmarkStart w:id="3" w:name="_Toc97361285"/>
      <w:bookmarkStart w:id="4" w:name="_Toc97361379"/>
      <w:bookmarkStart w:id="5" w:name="_Toc97362081"/>
      <w:bookmarkStart w:id="6" w:name="_Toc97362175"/>
      <w:bookmarkStart w:id="7" w:name="_Toc97362789"/>
      <w:bookmarkStart w:id="8" w:name="_Toc97362883"/>
      <w:bookmarkStart w:id="9" w:name="_Toc97361193"/>
      <w:bookmarkStart w:id="10" w:name="_Toc97361286"/>
      <w:bookmarkStart w:id="11" w:name="_Toc97361380"/>
      <w:bookmarkStart w:id="12" w:name="_Toc97362082"/>
      <w:bookmarkStart w:id="13" w:name="_Toc97362176"/>
      <w:bookmarkStart w:id="14" w:name="_Toc97362790"/>
      <w:bookmarkStart w:id="15" w:name="_Toc97362884"/>
      <w:bookmarkStart w:id="16" w:name="_Toc97361217"/>
      <w:bookmarkStart w:id="17" w:name="_Toc97361310"/>
      <w:bookmarkStart w:id="18" w:name="_Toc97361404"/>
      <w:bookmarkStart w:id="19" w:name="_Toc97362106"/>
      <w:bookmarkStart w:id="20" w:name="_Toc97362200"/>
      <w:bookmarkStart w:id="21" w:name="_Toc97362814"/>
      <w:bookmarkStart w:id="22" w:name="_Toc97362908"/>
      <w:bookmarkStart w:id="23" w:name="_Toc97355230"/>
      <w:bookmarkStart w:id="24" w:name="_Toc97361218"/>
      <w:bookmarkStart w:id="25" w:name="_Toc97361311"/>
      <w:bookmarkStart w:id="26" w:name="_Toc97361405"/>
      <w:bookmarkStart w:id="27" w:name="_Toc97362107"/>
      <w:bookmarkStart w:id="28" w:name="_Toc97362201"/>
      <w:bookmarkStart w:id="29" w:name="_Toc97362815"/>
      <w:bookmarkStart w:id="30" w:name="_Toc97362909"/>
      <w:bookmarkStart w:id="31" w:name="_Toc97355231"/>
      <w:bookmarkStart w:id="32" w:name="_Toc97361219"/>
      <w:bookmarkStart w:id="33" w:name="_Toc97361312"/>
      <w:bookmarkStart w:id="34" w:name="_Toc97361406"/>
      <w:bookmarkStart w:id="35" w:name="_Toc97362108"/>
      <w:bookmarkStart w:id="36" w:name="_Toc97362202"/>
      <w:bookmarkStart w:id="37" w:name="_Toc97362816"/>
      <w:bookmarkStart w:id="38" w:name="_Toc97362910"/>
      <w:bookmarkStart w:id="39" w:name="_Toc97355232"/>
      <w:bookmarkStart w:id="40" w:name="_Toc97361220"/>
      <w:bookmarkStart w:id="41" w:name="_Toc97361313"/>
      <w:bookmarkStart w:id="42" w:name="_Toc97361407"/>
      <w:bookmarkStart w:id="43" w:name="_Toc97362109"/>
      <w:bookmarkStart w:id="44" w:name="_Toc97362203"/>
      <w:bookmarkStart w:id="45" w:name="_Toc97362817"/>
      <w:bookmarkStart w:id="46" w:name="_Toc97362911"/>
      <w:bookmarkStart w:id="47" w:name="_Toc97355233"/>
      <w:bookmarkStart w:id="48" w:name="_Toc97361221"/>
      <w:bookmarkStart w:id="49" w:name="_Toc97361314"/>
      <w:bookmarkStart w:id="50" w:name="_Toc97361408"/>
      <w:bookmarkStart w:id="51" w:name="_Toc97362110"/>
      <w:bookmarkStart w:id="52" w:name="_Toc97362204"/>
      <w:bookmarkStart w:id="53" w:name="_Toc97362818"/>
      <w:bookmarkStart w:id="54" w:name="_Toc97362912"/>
      <w:bookmarkStart w:id="55" w:name="_Toc97355234"/>
      <w:bookmarkStart w:id="56" w:name="_Toc97361222"/>
      <w:bookmarkStart w:id="57" w:name="_Toc97361315"/>
      <w:bookmarkStart w:id="58" w:name="_Toc97361409"/>
      <w:bookmarkStart w:id="59" w:name="_Toc97362111"/>
      <w:bookmarkStart w:id="60" w:name="_Toc97362205"/>
      <w:bookmarkStart w:id="61" w:name="_Toc97362819"/>
      <w:bookmarkStart w:id="62" w:name="_Toc97362913"/>
      <w:bookmarkStart w:id="63" w:name="_Toc97355235"/>
      <w:bookmarkStart w:id="64" w:name="_Toc97361223"/>
      <w:bookmarkStart w:id="65" w:name="_Toc97361316"/>
      <w:bookmarkStart w:id="66" w:name="_Toc97361410"/>
      <w:bookmarkStart w:id="67" w:name="_Toc97362112"/>
      <w:bookmarkStart w:id="68" w:name="_Toc97362206"/>
      <w:bookmarkStart w:id="69" w:name="_Toc97362820"/>
      <w:bookmarkStart w:id="70" w:name="_Toc97362914"/>
      <w:bookmarkStart w:id="71" w:name="_Toc97355236"/>
      <w:bookmarkStart w:id="72" w:name="_Toc97361224"/>
      <w:bookmarkStart w:id="73" w:name="_Toc97361317"/>
      <w:bookmarkStart w:id="74" w:name="_Toc97361411"/>
      <w:bookmarkStart w:id="75" w:name="_Toc97362113"/>
      <w:bookmarkStart w:id="76" w:name="_Toc97362207"/>
      <w:bookmarkStart w:id="77" w:name="_Toc97362821"/>
      <w:bookmarkStart w:id="78" w:name="_Toc97362915"/>
      <w:bookmarkStart w:id="79" w:name="_Toc97355252"/>
      <w:bookmarkStart w:id="80" w:name="_Toc97361240"/>
      <w:bookmarkStart w:id="81" w:name="_Toc97361333"/>
      <w:bookmarkStart w:id="82" w:name="_Toc97361427"/>
      <w:bookmarkStart w:id="83" w:name="_Toc97362129"/>
      <w:bookmarkStart w:id="84" w:name="_Toc97362223"/>
      <w:bookmarkStart w:id="85" w:name="_Toc97362837"/>
      <w:bookmarkStart w:id="86" w:name="_Toc97362931"/>
      <w:bookmarkStart w:id="87" w:name="_Toc97355253"/>
      <w:bookmarkStart w:id="88" w:name="_Toc97361241"/>
      <w:bookmarkStart w:id="89" w:name="_Toc97361334"/>
      <w:bookmarkStart w:id="90" w:name="_Toc97361428"/>
      <w:bookmarkStart w:id="91" w:name="_Toc97362130"/>
      <w:bookmarkStart w:id="92" w:name="_Toc97362224"/>
      <w:bookmarkStart w:id="93" w:name="_Toc97362838"/>
      <w:bookmarkStart w:id="94" w:name="_Toc97362932"/>
      <w:bookmarkStart w:id="95" w:name="_Toc9919681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>
        <w:lastRenderedPageBreak/>
        <w:t>Hydrogen safety policy proposals for consultation</w:t>
      </w:r>
      <w:bookmarkEnd w:id="95"/>
    </w:p>
    <w:p w14:paraId="2BF73543" w14:textId="7F6210A5" w:rsidR="005A3B5A" w:rsidRDefault="00276CC7" w:rsidP="003E62F8">
      <w:pPr>
        <w:ind w:left="-142"/>
        <w:rPr>
          <w:lang w:eastAsia="en-AU"/>
        </w:rPr>
      </w:pPr>
      <w:r>
        <w:rPr>
          <w:lang w:eastAsia="en-AU"/>
        </w:rPr>
        <w:t xml:space="preserve">Please use the template below to provide feedback on the </w:t>
      </w:r>
      <w:r w:rsidR="00BA39F6">
        <w:rPr>
          <w:lang w:eastAsia="en-AU"/>
        </w:rPr>
        <w:t xml:space="preserve">Draft Hydrogen Safety Code of Practice and </w:t>
      </w:r>
      <w:r>
        <w:rPr>
          <w:lang w:eastAsia="en-AU"/>
        </w:rPr>
        <w:t xml:space="preserve">policy proposals </w:t>
      </w:r>
    </w:p>
    <w:p w14:paraId="702582A6" w14:textId="0470614F" w:rsidR="00DC1B46" w:rsidRDefault="00DC1B46" w:rsidP="003E62F8">
      <w:pPr>
        <w:ind w:left="-142"/>
        <w:rPr>
          <w:lang w:eastAsia="en-AU"/>
        </w:rPr>
      </w:pPr>
      <w:r>
        <w:rPr>
          <w:lang w:eastAsia="en-AU"/>
        </w:rPr>
        <w:t xml:space="preserve">Please provide feedback to </w:t>
      </w:r>
      <w:hyperlink r:id="rId15" w:history="1">
        <w:r w:rsidRPr="00823011">
          <w:rPr>
            <w:rStyle w:val="Hyperlink"/>
            <w:lang w:eastAsia="en-AU"/>
          </w:rPr>
          <w:t>hydrogensafety@rshq.qld.gov.au</w:t>
        </w:r>
      </w:hyperlink>
      <w:r>
        <w:rPr>
          <w:lang w:eastAsia="en-AU"/>
        </w:rPr>
        <w:t xml:space="preserve"> by </w:t>
      </w:r>
      <w:r w:rsidR="00C03A81">
        <w:rPr>
          <w:b/>
          <w:bCs/>
          <w:lang w:eastAsia="en-AU"/>
        </w:rPr>
        <w:t>24 June</w:t>
      </w:r>
      <w:r w:rsidRPr="00DC1B46">
        <w:rPr>
          <w:b/>
          <w:bCs/>
          <w:lang w:eastAsia="en-AU"/>
        </w:rPr>
        <w:t xml:space="preserve"> 2022</w:t>
      </w:r>
    </w:p>
    <w:tbl>
      <w:tblPr>
        <w:tblStyle w:val="TableGrid"/>
        <w:tblW w:w="15168" w:type="dxa"/>
        <w:tblInd w:w="-147" w:type="dxa"/>
        <w:tblLook w:val="04A0" w:firstRow="1" w:lastRow="0" w:firstColumn="1" w:lastColumn="0" w:noHBand="0" w:noVBand="1"/>
      </w:tblPr>
      <w:tblGrid>
        <w:gridCol w:w="2269"/>
        <w:gridCol w:w="5103"/>
        <w:gridCol w:w="7796"/>
      </w:tblGrid>
      <w:tr w:rsidR="00563969" w14:paraId="000925C4" w14:textId="77777777" w:rsidTr="00963112">
        <w:trPr>
          <w:trHeight w:val="551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6D7634C" w14:textId="4E6CD582" w:rsidR="00563969" w:rsidRPr="006005BF" w:rsidRDefault="00563969">
            <w:pPr>
              <w:pStyle w:val="BodyText"/>
              <w:jc w:val="center"/>
              <w:rPr>
                <w:rFonts w:ascii="Calibri Light" w:hAnsi="Calibri Light" w:cs="Calibri Light"/>
                <w:b/>
                <w:sz w:val="32"/>
                <w:szCs w:val="32"/>
                <w:lang w:eastAsia="en-US"/>
              </w:rPr>
            </w:pPr>
            <w:r w:rsidRPr="006005BF">
              <w:rPr>
                <w:rFonts w:ascii="Calibri Light" w:hAnsi="Calibri Light" w:cs="Calibri Light"/>
                <w:b/>
                <w:sz w:val="32"/>
                <w:szCs w:val="32"/>
                <w:lang w:eastAsia="en-US"/>
              </w:rPr>
              <w:t xml:space="preserve">Feedback form – </w:t>
            </w:r>
            <w:r w:rsidR="00993641" w:rsidRPr="006005BF">
              <w:rPr>
                <w:rFonts w:ascii="Calibri Light" w:hAnsi="Calibri Light" w:cs="Calibri Light"/>
                <w:b/>
                <w:sz w:val="32"/>
                <w:szCs w:val="32"/>
                <w:lang w:eastAsia="en-US"/>
              </w:rPr>
              <w:t>Draft</w:t>
            </w:r>
            <w:r w:rsidRPr="006005BF">
              <w:rPr>
                <w:rFonts w:ascii="Calibri Light" w:hAnsi="Calibri Light" w:cs="Calibri Light"/>
                <w:b/>
                <w:sz w:val="32"/>
                <w:szCs w:val="32"/>
                <w:lang w:eastAsia="en-US"/>
              </w:rPr>
              <w:t xml:space="preserve"> hydrogen safety code of practice </w:t>
            </w:r>
          </w:p>
        </w:tc>
      </w:tr>
      <w:tr w:rsidR="00563969" w14:paraId="1FB0BFD1" w14:textId="77777777" w:rsidTr="00963112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8ACB" w14:textId="77777777" w:rsidR="00563969" w:rsidRPr="00967124" w:rsidRDefault="00563969">
            <w:pPr>
              <w:pStyle w:val="BodyText"/>
              <w:rPr>
                <w:rFonts w:asciiTheme="minorHAnsi" w:hAnsiTheme="minorHAnsi" w:cstheme="minorHAnsi"/>
                <w:b/>
                <w:sz w:val="24"/>
                <w:szCs w:val="22"/>
                <w:lang w:eastAsia="en-US"/>
              </w:rPr>
            </w:pPr>
            <w:r w:rsidRPr="00967124">
              <w:rPr>
                <w:rFonts w:asciiTheme="minorHAnsi" w:hAnsiTheme="minorHAnsi" w:cstheme="minorHAnsi"/>
                <w:b/>
                <w:sz w:val="24"/>
                <w:szCs w:val="22"/>
                <w:lang w:eastAsia="en-US"/>
              </w:rPr>
              <w:t>Company or Entity Name: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8F9A" w14:textId="77777777" w:rsidR="00563969" w:rsidRDefault="00563969">
            <w:pPr>
              <w:pStyle w:val="BodyTex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63969" w14:paraId="2ABFCE4F" w14:textId="77777777" w:rsidTr="00963112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8998" w14:textId="77777777" w:rsidR="00563969" w:rsidRPr="00967124" w:rsidRDefault="00563969">
            <w:pPr>
              <w:pStyle w:val="BodyText"/>
              <w:rPr>
                <w:rFonts w:asciiTheme="minorHAnsi" w:hAnsiTheme="minorHAnsi" w:cstheme="minorHAnsi"/>
                <w:b/>
                <w:sz w:val="24"/>
                <w:szCs w:val="22"/>
                <w:lang w:eastAsia="en-US"/>
              </w:rPr>
            </w:pPr>
            <w:r w:rsidRPr="00967124">
              <w:rPr>
                <w:rFonts w:asciiTheme="minorHAnsi" w:hAnsiTheme="minorHAnsi" w:cstheme="minorHAnsi"/>
                <w:b/>
                <w:sz w:val="24"/>
                <w:szCs w:val="22"/>
                <w:lang w:eastAsia="en-US"/>
              </w:rPr>
              <w:t>Representative Name/Email: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6FCC" w14:textId="77777777" w:rsidR="00563969" w:rsidRDefault="00563969">
            <w:pPr>
              <w:pStyle w:val="BodyTex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63969" w14:paraId="79D56787" w14:textId="77777777" w:rsidTr="00963112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B5A8771" w14:textId="0AA55121" w:rsidR="00563969" w:rsidRPr="006005BF" w:rsidRDefault="0056396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8"/>
                <w:szCs w:val="24"/>
                <w:lang w:eastAsia="en-US"/>
              </w:rPr>
            </w:pPr>
            <w:r w:rsidRPr="006005BF">
              <w:rPr>
                <w:rFonts w:asciiTheme="minorHAnsi" w:hAnsiTheme="minorHAnsi" w:cstheme="minorHAnsi"/>
                <w:b/>
                <w:sz w:val="28"/>
                <w:szCs w:val="24"/>
                <w:lang w:eastAsia="en-US"/>
              </w:rPr>
              <w:t>Feedback</w:t>
            </w:r>
            <w:r w:rsidR="006005BF" w:rsidRPr="006005BF">
              <w:rPr>
                <w:rFonts w:asciiTheme="minorHAnsi" w:hAnsiTheme="minorHAnsi" w:cstheme="minorHAnsi"/>
                <w:b/>
                <w:sz w:val="28"/>
                <w:szCs w:val="24"/>
                <w:lang w:eastAsia="en-US"/>
              </w:rPr>
              <w:t xml:space="preserve"> on Policy Proposals</w:t>
            </w:r>
          </w:p>
          <w:p w14:paraId="7B0AAC40" w14:textId="54917700" w:rsidR="00563969" w:rsidRDefault="0045207A" w:rsidP="00563969">
            <w:pPr>
              <w:pStyle w:val="BodyText"/>
              <w:numPr>
                <w:ilvl w:val="0"/>
                <w:numId w:val="59"/>
              </w:numPr>
              <w:spacing w:line="300" w:lineRule="atLeast"/>
              <w:jc w:val="left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 xml:space="preserve">If accepted </w:t>
            </w:r>
            <w:r w:rsidR="00563969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 xml:space="preserve">do the proposals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enable effective safety regulation for the hydrogen industry</w:t>
            </w:r>
            <w:r w:rsidR="00563969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?</w:t>
            </w:r>
          </w:p>
          <w:p w14:paraId="637F07E9" w14:textId="740456B5" w:rsidR="00563969" w:rsidRDefault="0045207A" w:rsidP="00563969">
            <w:pPr>
              <w:pStyle w:val="BodyText"/>
              <w:numPr>
                <w:ilvl w:val="0"/>
                <w:numId w:val="59"/>
              </w:numPr>
              <w:spacing w:line="300" w:lineRule="atLeast"/>
              <w:jc w:val="left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 xml:space="preserve">Are there any </w:t>
            </w:r>
            <w:r w:rsidR="003642EF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unn</w:t>
            </w:r>
            <w:r w:rsidR="0083619E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ecessary</w:t>
            </w:r>
            <w:r w:rsidR="003642EF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 xml:space="preserve"> barriers created by the policy proposals?</w:t>
            </w:r>
          </w:p>
          <w:p w14:paraId="0E9CA128" w14:textId="510353FE" w:rsidR="003642EF" w:rsidRDefault="003642EF" w:rsidP="00563969">
            <w:pPr>
              <w:pStyle w:val="BodyText"/>
              <w:numPr>
                <w:ilvl w:val="0"/>
                <w:numId w:val="59"/>
              </w:numPr>
              <w:spacing w:line="300" w:lineRule="atLeast"/>
              <w:jc w:val="left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 xml:space="preserve">Are there any gaps the draft </w:t>
            </w:r>
            <w:r w:rsidR="0083619E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Code has not addressed</w:t>
            </w:r>
            <w:r w:rsidR="00967124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?</w:t>
            </w:r>
          </w:p>
          <w:p w14:paraId="372AA3A9" w14:textId="27A5D7B8" w:rsidR="00563969" w:rsidRDefault="00563969" w:rsidP="006005BF">
            <w:pPr>
              <w:pStyle w:val="BodyText"/>
              <w:spacing w:line="300" w:lineRule="atLeast"/>
              <w:jc w:val="left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</w:tr>
      <w:tr w:rsidR="00563969" w14:paraId="67A8FB4A" w14:textId="77777777" w:rsidTr="00963112">
        <w:trPr>
          <w:trHeight w:val="612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1FDA" w14:textId="19B108E2" w:rsidR="00563969" w:rsidRPr="00E16386" w:rsidRDefault="00563969" w:rsidP="00C02382">
            <w:pPr>
              <w:pStyle w:val="BodyText"/>
              <w:rPr>
                <w:sz w:val="28"/>
                <w:szCs w:val="24"/>
              </w:rPr>
            </w:pPr>
            <w:r w:rsidRPr="00E16386">
              <w:rPr>
                <w:rFonts w:asciiTheme="minorHAnsi" w:hAnsiTheme="minorHAnsi" w:cstheme="minorHAnsi"/>
                <w:b/>
                <w:sz w:val="28"/>
                <w:szCs w:val="24"/>
                <w:lang w:eastAsia="en-US"/>
              </w:rPr>
              <w:t xml:space="preserve"> </w:t>
            </w:r>
            <w:r w:rsidR="00C02382" w:rsidRPr="00E16386">
              <w:rPr>
                <w:rFonts w:asciiTheme="minorHAnsi" w:hAnsiTheme="minorHAnsi" w:cstheme="minorHAnsi"/>
                <w:b/>
                <w:sz w:val="28"/>
                <w:szCs w:val="24"/>
                <w:lang w:eastAsia="en-US"/>
              </w:rPr>
              <w:t>PROPOSAL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B0A8" w14:textId="66C87C1E" w:rsidR="00563969" w:rsidRPr="00E16386" w:rsidRDefault="00C02382">
            <w:pPr>
              <w:pStyle w:val="BodyText"/>
              <w:rPr>
                <w:rFonts w:asciiTheme="minorHAnsi" w:hAnsiTheme="minorHAnsi" w:cstheme="minorHAnsi"/>
                <w:b/>
                <w:sz w:val="28"/>
                <w:szCs w:val="24"/>
                <w:lang w:eastAsia="en-US"/>
              </w:rPr>
            </w:pPr>
            <w:r w:rsidRPr="00E16386">
              <w:rPr>
                <w:rFonts w:asciiTheme="minorHAnsi" w:hAnsiTheme="minorHAnsi" w:cstheme="minorHAnsi"/>
                <w:b/>
                <w:sz w:val="28"/>
                <w:szCs w:val="24"/>
                <w:lang w:eastAsia="en-US"/>
              </w:rPr>
              <w:t>FEEDBACK</w:t>
            </w:r>
            <w:r w:rsidR="00DE1737">
              <w:rPr>
                <w:rFonts w:asciiTheme="minorHAnsi" w:hAnsiTheme="minorHAnsi" w:cstheme="minorHAnsi"/>
                <w:b/>
                <w:sz w:val="28"/>
                <w:szCs w:val="24"/>
                <w:lang w:eastAsia="en-US"/>
              </w:rPr>
              <w:t xml:space="preserve"> </w:t>
            </w:r>
          </w:p>
        </w:tc>
      </w:tr>
      <w:tr w:rsidR="006E3B2A" w14:paraId="4F77912E" w14:textId="77777777" w:rsidTr="00963112">
        <w:trPr>
          <w:trHeight w:val="612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E8D0" w14:textId="77777777" w:rsidR="00E16386" w:rsidRDefault="00E16386" w:rsidP="00E16386">
            <w:pPr>
              <w:pStyle w:val="bodycopy"/>
              <w:rPr>
                <w:u w:val="single"/>
              </w:rPr>
            </w:pPr>
            <w:r w:rsidRPr="006E3B2A">
              <w:rPr>
                <w:u w:val="single"/>
              </w:rPr>
              <w:t>A7.1 Prescribed quality of hydrogen</w:t>
            </w:r>
          </w:p>
          <w:p w14:paraId="598C385E" w14:textId="77777777" w:rsidR="00E16386" w:rsidRDefault="00E16386" w:rsidP="00E16386"/>
          <w:p w14:paraId="0CBBD89E" w14:textId="45E4C29A" w:rsidR="00E16386" w:rsidRDefault="00E16386" w:rsidP="00E16386">
            <w:pPr>
              <w:rPr>
                <w:color w:val="auto"/>
              </w:rPr>
            </w:pPr>
            <w:r w:rsidRPr="00614706">
              <w:t xml:space="preserve">The prescription of </w:t>
            </w:r>
            <w:r w:rsidRPr="00614706">
              <w:rPr>
                <w:i/>
                <w:color w:val="auto"/>
              </w:rPr>
              <w:t xml:space="preserve">AS/ISO 14687 Hydrogen fuel quality - Product specification </w:t>
            </w:r>
            <w:r w:rsidRPr="00614706">
              <w:rPr>
                <w:color w:val="auto"/>
              </w:rPr>
              <w:t>(AS/ISO 14687)</w:t>
            </w:r>
            <w:r w:rsidR="00BB2B30">
              <w:rPr>
                <w:color w:val="auto"/>
              </w:rPr>
              <w:t xml:space="preserve"> in s72 of the P&amp;G Safety Reg</w:t>
            </w:r>
            <w:r w:rsidRPr="00614706">
              <w:rPr>
                <w:color w:val="auto"/>
              </w:rPr>
              <w:t xml:space="preserve"> provides a specific and relevant requirement for the quality and composition of hydrogen when supplied as a fuel gas, equivalent to what already applies to Liquid Petroleum and natural gas.</w:t>
            </w:r>
          </w:p>
          <w:p w14:paraId="366FCA9B" w14:textId="77777777" w:rsidR="006E3B2A" w:rsidRPr="006E3B2A" w:rsidRDefault="006E3B2A" w:rsidP="00C02382">
            <w:pPr>
              <w:pStyle w:val="bodycopy"/>
              <w:rPr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7F96" w14:textId="77777777" w:rsidR="006E3B2A" w:rsidRDefault="006E3B2A">
            <w:pPr>
              <w:pStyle w:val="BodyText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32AFE" w14:paraId="506ADE20" w14:textId="77777777" w:rsidTr="00963112">
        <w:trPr>
          <w:trHeight w:val="612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1245" w14:textId="67D8B2A6" w:rsidR="00E32AFE" w:rsidRDefault="00E32AFE" w:rsidP="00E32AFE">
            <w:pPr>
              <w:pStyle w:val="bodycopy"/>
              <w:rPr>
                <w:u w:val="single"/>
              </w:rPr>
            </w:pPr>
            <w:r w:rsidRPr="00E32AFE">
              <w:rPr>
                <w:u w:val="single"/>
              </w:rPr>
              <w:lastRenderedPageBreak/>
              <w:t>A7.2 Hydrogen gas distribution systems</w:t>
            </w:r>
          </w:p>
          <w:p w14:paraId="7F4A8A47" w14:textId="77777777" w:rsidR="0068351A" w:rsidRPr="00E32AFE" w:rsidRDefault="0068351A" w:rsidP="00E32AFE">
            <w:pPr>
              <w:pStyle w:val="bodycopy"/>
              <w:rPr>
                <w:u w:val="single"/>
              </w:rPr>
            </w:pPr>
          </w:p>
          <w:p w14:paraId="5C1946F8" w14:textId="77777777" w:rsidR="00E32AFE" w:rsidRDefault="00E32AFE" w:rsidP="00E32AFE">
            <w:pPr>
              <w:rPr>
                <w:color w:val="auto"/>
              </w:rPr>
            </w:pPr>
            <w:r w:rsidRPr="00614706">
              <w:rPr>
                <w:color w:val="auto"/>
              </w:rPr>
              <w:t xml:space="preserve">Where </w:t>
            </w:r>
            <w:r>
              <w:rPr>
                <w:color w:val="auto"/>
              </w:rPr>
              <w:t xml:space="preserve">the </w:t>
            </w:r>
            <w:r w:rsidRPr="00614706">
              <w:rPr>
                <w:color w:val="auto"/>
              </w:rPr>
              <w:t xml:space="preserve">hydrogen component of fuel gas is outside the scope of AS/NZS 4645, </w:t>
            </w:r>
            <w:r>
              <w:rPr>
                <w:color w:val="auto"/>
              </w:rPr>
              <w:t>the following</w:t>
            </w:r>
            <w:r w:rsidRPr="00614706">
              <w:rPr>
                <w:color w:val="auto"/>
              </w:rPr>
              <w:t xml:space="preserve"> alternative method of compliance is proposed. </w:t>
            </w:r>
          </w:p>
          <w:p w14:paraId="50C48DBB" w14:textId="77777777" w:rsidR="00E32AFE" w:rsidRPr="00614706" w:rsidRDefault="00E32AFE" w:rsidP="00E32AFE">
            <w:pPr>
              <w:rPr>
                <w:color w:val="auto"/>
              </w:rPr>
            </w:pPr>
            <w:r w:rsidRPr="00614706">
              <w:rPr>
                <w:color w:val="auto"/>
              </w:rPr>
              <w:t xml:space="preserve">Section 675(1)(e) of the P&amp;G Act provides a method for formal safety assessment which can be applied to a </w:t>
            </w:r>
            <w:r w:rsidRPr="00614706">
              <w:rPr>
                <w:rFonts w:eastAsia="Calibri" w:cs="Calibri"/>
                <w:szCs w:val="24"/>
              </w:rPr>
              <w:t xml:space="preserve">gas </w:t>
            </w:r>
            <w:r w:rsidRPr="00614706">
              <w:rPr>
                <w:color w:val="auto"/>
              </w:rPr>
              <w:t xml:space="preserve">distribution system. The chief inspector could </w:t>
            </w:r>
            <w:r>
              <w:rPr>
                <w:color w:val="auto"/>
              </w:rPr>
              <w:t xml:space="preserve">receive notification of </w:t>
            </w:r>
            <w:r w:rsidRPr="00614706">
              <w:rPr>
                <w:color w:val="auto"/>
              </w:rPr>
              <w:t xml:space="preserve">the formal safety assessment prior to supply commencing. </w:t>
            </w:r>
          </w:p>
          <w:p w14:paraId="44CF7C2C" w14:textId="77777777" w:rsidR="00E32AFE" w:rsidRDefault="00E32AFE" w:rsidP="0068351A">
            <w:pPr>
              <w:rPr>
                <w:color w:val="auto"/>
              </w:rPr>
            </w:pPr>
            <w:r w:rsidRPr="00614706">
              <w:rPr>
                <w:color w:val="auto"/>
              </w:rPr>
              <w:t xml:space="preserve">Where hydrogen is supplied to a gas distribution system, the operators shall ensure that the risks are managed to an acceptable level. This includes </w:t>
            </w:r>
            <w:r>
              <w:rPr>
                <w:color w:val="auto"/>
              </w:rPr>
              <w:t>ensuring quality is maintained within agreed limits</w:t>
            </w:r>
          </w:p>
          <w:p w14:paraId="480FA30B" w14:textId="1B8E7FF4" w:rsidR="0068351A" w:rsidRPr="0068351A" w:rsidRDefault="0068351A" w:rsidP="0068351A">
            <w:pPr>
              <w:rPr>
                <w:color w:val="auto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A634" w14:textId="77777777" w:rsidR="00E32AFE" w:rsidRDefault="00E32AFE">
            <w:pPr>
              <w:pStyle w:val="BodyText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5C008E" w14:paraId="353EDC65" w14:textId="77777777" w:rsidTr="00963112">
        <w:trPr>
          <w:trHeight w:val="612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519B2" w14:textId="77777777" w:rsidR="0068351A" w:rsidRDefault="0068351A" w:rsidP="005C008E">
            <w:pPr>
              <w:keepLines/>
              <w:spacing w:before="0" w:after="0"/>
              <w:outlineLvl w:val="2"/>
              <w:rPr>
                <w:rFonts w:eastAsia="Times"/>
                <w:u w:val="single"/>
                <w:lang w:bidi="en-US"/>
              </w:rPr>
            </w:pPr>
          </w:p>
          <w:p w14:paraId="5DB42627" w14:textId="74665A5A" w:rsidR="005C008E" w:rsidRDefault="005C008E" w:rsidP="005C008E">
            <w:pPr>
              <w:keepLines/>
              <w:spacing w:before="0" w:after="0"/>
              <w:outlineLvl w:val="2"/>
              <w:rPr>
                <w:rFonts w:eastAsia="Times"/>
                <w:u w:val="single"/>
                <w:lang w:bidi="en-US"/>
              </w:rPr>
            </w:pPr>
            <w:r w:rsidRPr="001629ED">
              <w:rPr>
                <w:rFonts w:eastAsia="Times"/>
                <w:u w:val="single"/>
                <w:lang w:bidi="en-US"/>
              </w:rPr>
              <w:t xml:space="preserve">A7.3 Prescribed odour </w:t>
            </w:r>
          </w:p>
          <w:p w14:paraId="0168997E" w14:textId="77777777" w:rsidR="0068351A" w:rsidRPr="001629ED" w:rsidRDefault="0068351A" w:rsidP="005C008E">
            <w:pPr>
              <w:keepLines/>
              <w:spacing w:before="0" w:after="0"/>
              <w:outlineLvl w:val="2"/>
              <w:rPr>
                <w:rFonts w:eastAsia="Times"/>
                <w:u w:val="single"/>
                <w:lang w:bidi="en-US"/>
              </w:rPr>
            </w:pPr>
          </w:p>
          <w:p w14:paraId="6F3C17A9" w14:textId="753FE146" w:rsidR="005C008E" w:rsidRPr="00614706" w:rsidRDefault="00B613A3" w:rsidP="005C008E">
            <w:r>
              <w:rPr>
                <w:color w:val="auto"/>
              </w:rPr>
              <w:t>Section 7 of the Code</w:t>
            </w:r>
            <w:r w:rsidR="005C008E">
              <w:rPr>
                <w:color w:val="auto"/>
              </w:rPr>
              <w:t xml:space="preserve"> provides an </w:t>
            </w:r>
            <w:r w:rsidR="005C008E" w:rsidRPr="00614706">
              <w:rPr>
                <w:color w:val="auto"/>
              </w:rPr>
              <w:t xml:space="preserve">alternative means of achieving safety outcomes for supply of </w:t>
            </w:r>
            <w:proofErr w:type="spellStart"/>
            <w:r w:rsidR="005C008E" w:rsidRPr="00614706">
              <w:rPr>
                <w:color w:val="auto"/>
              </w:rPr>
              <w:t>unodourised</w:t>
            </w:r>
            <w:proofErr w:type="spellEnd"/>
            <w:r w:rsidR="005C008E" w:rsidRPr="00614706">
              <w:rPr>
                <w:color w:val="auto"/>
              </w:rPr>
              <w:t xml:space="preserve"> hydrogen fuel gas.</w:t>
            </w:r>
          </w:p>
          <w:p w14:paraId="6F64A3CE" w14:textId="77777777" w:rsidR="005C008E" w:rsidRPr="0028010A" w:rsidRDefault="005C008E" w:rsidP="005C008E">
            <w:pPr>
              <w:rPr>
                <w:color w:val="auto"/>
              </w:rPr>
            </w:pPr>
            <w:r w:rsidRPr="0028010A">
              <w:rPr>
                <w:color w:val="auto"/>
              </w:rPr>
              <w:t xml:space="preserve">An </w:t>
            </w:r>
            <w:r w:rsidRPr="002879F7">
              <w:rPr>
                <w:b/>
                <w:bCs/>
                <w:color w:val="auto"/>
              </w:rPr>
              <w:t>o</w:t>
            </w:r>
            <w:r w:rsidRPr="001852F1">
              <w:rPr>
                <w:b/>
                <w:bCs/>
                <w:color w:val="auto"/>
              </w:rPr>
              <w:t>perator</w:t>
            </w:r>
            <w:r w:rsidRPr="0028010A">
              <w:rPr>
                <w:color w:val="auto"/>
              </w:rPr>
              <w:t xml:space="preserve"> </w:t>
            </w:r>
            <w:proofErr w:type="gramStart"/>
            <w:r w:rsidRPr="0028010A">
              <w:rPr>
                <w:color w:val="auto"/>
              </w:rPr>
              <w:t>is able to</w:t>
            </w:r>
            <w:proofErr w:type="gramEnd"/>
            <w:r w:rsidRPr="0028010A">
              <w:rPr>
                <w:color w:val="auto"/>
              </w:rPr>
              <w:t xml:space="preserve"> supply </w:t>
            </w:r>
            <w:proofErr w:type="spellStart"/>
            <w:r w:rsidRPr="0028010A">
              <w:rPr>
                <w:color w:val="auto"/>
              </w:rPr>
              <w:t>unodourised</w:t>
            </w:r>
            <w:proofErr w:type="spellEnd"/>
            <w:r w:rsidRPr="0028010A">
              <w:rPr>
                <w:color w:val="auto"/>
              </w:rPr>
              <w:t xml:space="preserve"> hydrogen to a consumer, if:</w:t>
            </w:r>
          </w:p>
          <w:p w14:paraId="02ED07F5" w14:textId="77777777" w:rsidR="005C008E" w:rsidRPr="0028010A" w:rsidRDefault="005C008E" w:rsidP="005C008E">
            <w:pPr>
              <w:pStyle w:val="ListParagraph"/>
              <w:numPr>
                <w:ilvl w:val="0"/>
                <w:numId w:val="21"/>
              </w:numPr>
              <w:rPr>
                <w:color w:val="auto"/>
              </w:rPr>
            </w:pPr>
            <w:r w:rsidRPr="0028010A">
              <w:rPr>
                <w:color w:val="auto"/>
              </w:rPr>
              <w:t>the supply is to a vehicle or vessel through a dispenser</w:t>
            </w:r>
            <w:r>
              <w:rPr>
                <w:color w:val="auto"/>
              </w:rPr>
              <w:t>,</w:t>
            </w:r>
            <w:r w:rsidRPr="0028010A">
              <w:rPr>
                <w:color w:val="auto"/>
              </w:rPr>
              <w:t xml:space="preserve"> or</w:t>
            </w:r>
            <w:r w:rsidRPr="0028010A" w:rsidDel="004A7E4C">
              <w:rPr>
                <w:color w:val="auto"/>
              </w:rPr>
              <w:t xml:space="preserve"> </w:t>
            </w:r>
          </w:p>
          <w:p w14:paraId="5A56E7B1" w14:textId="77777777" w:rsidR="005C008E" w:rsidRPr="0028010A" w:rsidRDefault="005C008E" w:rsidP="005C008E">
            <w:pPr>
              <w:pStyle w:val="ListParagraph"/>
              <w:numPr>
                <w:ilvl w:val="0"/>
                <w:numId w:val="21"/>
              </w:numPr>
              <w:rPr>
                <w:color w:val="auto"/>
              </w:rPr>
            </w:pPr>
            <w:r w:rsidRPr="0028010A">
              <w:rPr>
                <w:color w:val="auto"/>
              </w:rPr>
              <w:t>they have obtained a copy of the gas compliance certificate (GCC), and</w:t>
            </w:r>
          </w:p>
          <w:p w14:paraId="53035927" w14:textId="77777777" w:rsidR="005C008E" w:rsidRPr="0028010A" w:rsidRDefault="005C008E" w:rsidP="005C008E">
            <w:pPr>
              <w:pStyle w:val="ListParagraph"/>
              <w:numPr>
                <w:ilvl w:val="0"/>
                <w:numId w:val="21"/>
              </w:numPr>
              <w:rPr>
                <w:color w:val="auto"/>
              </w:rPr>
            </w:pPr>
            <w:r w:rsidRPr="0028010A">
              <w:rPr>
                <w:color w:val="auto"/>
              </w:rPr>
              <w:t xml:space="preserve">that GCC shows that the system being supplied to is safe for use with </w:t>
            </w:r>
            <w:proofErr w:type="spellStart"/>
            <w:r w:rsidRPr="0028010A">
              <w:rPr>
                <w:color w:val="auto"/>
              </w:rPr>
              <w:t>unodourised</w:t>
            </w:r>
            <w:proofErr w:type="spellEnd"/>
            <w:r w:rsidRPr="0028010A">
              <w:rPr>
                <w:color w:val="auto"/>
              </w:rPr>
              <w:t xml:space="preserve"> fuel gas.</w:t>
            </w:r>
          </w:p>
          <w:p w14:paraId="42801492" w14:textId="77777777" w:rsidR="005C008E" w:rsidRPr="0028010A" w:rsidRDefault="005C008E" w:rsidP="005C008E">
            <w:pPr>
              <w:rPr>
                <w:color w:val="auto"/>
              </w:rPr>
            </w:pPr>
            <w:r w:rsidRPr="0028010A">
              <w:rPr>
                <w:color w:val="auto"/>
              </w:rPr>
              <w:t xml:space="preserve">Other than for supply to a mobile fuel cell gas system, where a consumer requires fuel gas to be supplied </w:t>
            </w:r>
            <w:proofErr w:type="spellStart"/>
            <w:r w:rsidRPr="0028010A">
              <w:rPr>
                <w:color w:val="auto"/>
              </w:rPr>
              <w:t>unodourised</w:t>
            </w:r>
            <w:proofErr w:type="spellEnd"/>
            <w:r w:rsidRPr="0028010A">
              <w:rPr>
                <w:color w:val="auto"/>
              </w:rPr>
              <w:t xml:space="preserve">, the </w:t>
            </w:r>
            <w:r w:rsidRPr="001852F1">
              <w:rPr>
                <w:b/>
                <w:bCs/>
                <w:color w:val="auto"/>
              </w:rPr>
              <w:t xml:space="preserve">system </w:t>
            </w:r>
            <w:r w:rsidRPr="001852F1">
              <w:rPr>
                <w:b/>
                <w:bCs/>
                <w:color w:val="auto"/>
                <w:u w:val="single"/>
              </w:rPr>
              <w:t>owner</w:t>
            </w:r>
            <w:r w:rsidRPr="0028010A">
              <w:rPr>
                <w:color w:val="auto"/>
              </w:rPr>
              <w:t xml:space="preserve"> </w:t>
            </w:r>
            <w:r>
              <w:rPr>
                <w:color w:val="auto"/>
              </w:rPr>
              <w:t>must</w:t>
            </w:r>
            <w:r w:rsidRPr="0028010A">
              <w:rPr>
                <w:color w:val="auto"/>
              </w:rPr>
              <w:t xml:space="preserve">: </w:t>
            </w:r>
          </w:p>
          <w:p w14:paraId="46A1F1FE" w14:textId="77777777" w:rsidR="005C008E" w:rsidRDefault="005C008E" w:rsidP="005C008E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 w:rsidRPr="0012758B">
              <w:rPr>
                <w:color w:val="auto"/>
              </w:rPr>
              <w:t xml:space="preserve">obtain approval for the </w:t>
            </w:r>
            <w:hyperlink w:anchor="_Acronyms_and_definitions_1" w:history="1">
              <w:r w:rsidRPr="00EE2EE8">
                <w:rPr>
                  <w:rStyle w:val="Hyperlink"/>
                </w:rPr>
                <w:t>gas device</w:t>
              </w:r>
            </w:hyperlink>
            <w:r w:rsidRPr="0012758B">
              <w:rPr>
                <w:color w:val="auto"/>
              </w:rPr>
              <w:t xml:space="preserve"> from an appropriate </w:t>
            </w:r>
            <w:hyperlink w:anchor="_Acronyms_and_definitions_1" w:history="1">
              <w:r w:rsidRPr="00EE2EE8">
                <w:rPr>
                  <w:rStyle w:val="Hyperlink"/>
                </w:rPr>
                <w:t>GDAA</w:t>
              </w:r>
            </w:hyperlink>
          </w:p>
          <w:p w14:paraId="4DCD65A7" w14:textId="77777777" w:rsidR="005C008E" w:rsidRPr="0012758B" w:rsidRDefault="005C008E" w:rsidP="005C008E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 w:rsidRPr="0028010A">
              <w:rPr>
                <w:color w:val="auto"/>
              </w:rPr>
              <w:lastRenderedPageBreak/>
              <w:t xml:space="preserve">ensure the </w:t>
            </w:r>
            <w:r>
              <w:rPr>
                <w:color w:val="auto"/>
              </w:rPr>
              <w:t xml:space="preserve">gas </w:t>
            </w:r>
            <w:r w:rsidRPr="0028010A">
              <w:rPr>
                <w:color w:val="auto"/>
              </w:rPr>
              <w:t xml:space="preserve">system being supplied to is designed for </w:t>
            </w:r>
            <w:proofErr w:type="spellStart"/>
            <w:r w:rsidRPr="0028010A">
              <w:rPr>
                <w:color w:val="auto"/>
              </w:rPr>
              <w:t>unodourised</w:t>
            </w:r>
            <w:proofErr w:type="spellEnd"/>
            <w:r w:rsidRPr="0012758B">
              <w:rPr>
                <w:color w:val="auto"/>
              </w:rPr>
              <w:t xml:space="preserve"> fuel gas supply by a suitably qualified engineer</w:t>
            </w:r>
          </w:p>
          <w:p w14:paraId="5BC1A357" w14:textId="77777777" w:rsidR="005C008E" w:rsidRPr="0012758B" w:rsidRDefault="005C008E" w:rsidP="005C008E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 w:rsidRPr="0012758B">
              <w:rPr>
                <w:color w:val="auto"/>
              </w:rPr>
              <w:t xml:space="preserve">have an </w:t>
            </w:r>
            <w:hyperlink w:anchor="_Acronyms_and_definitions_1" w:history="1">
              <w:r w:rsidRPr="00EE2EE8">
                <w:rPr>
                  <w:rStyle w:val="Hyperlink"/>
                </w:rPr>
                <w:t>appropriately authorised person</w:t>
              </w:r>
            </w:hyperlink>
            <w:r w:rsidRPr="0012758B">
              <w:rPr>
                <w:color w:val="auto"/>
              </w:rPr>
              <w:t xml:space="preserve"> install the gas system </w:t>
            </w:r>
            <w:r>
              <w:rPr>
                <w:color w:val="auto"/>
              </w:rPr>
              <w:t xml:space="preserve">in line with system design and device approval </w:t>
            </w:r>
            <w:r w:rsidRPr="0012758B">
              <w:rPr>
                <w:color w:val="auto"/>
              </w:rPr>
              <w:t>and issue a GCC</w:t>
            </w:r>
          </w:p>
          <w:p w14:paraId="2EA41B1F" w14:textId="77777777" w:rsidR="005C008E" w:rsidRPr="0012758B" w:rsidRDefault="005C008E" w:rsidP="005C008E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 w:rsidRPr="0012758B">
              <w:rPr>
                <w:color w:val="auto"/>
              </w:rPr>
              <w:t xml:space="preserve">operate and maintain the </w:t>
            </w:r>
            <w:r>
              <w:rPr>
                <w:color w:val="auto"/>
              </w:rPr>
              <w:t xml:space="preserve">gas </w:t>
            </w:r>
            <w:r w:rsidRPr="0012758B">
              <w:rPr>
                <w:color w:val="auto"/>
              </w:rPr>
              <w:t>system safety in line with the approval requirements inc</w:t>
            </w:r>
            <w:r>
              <w:rPr>
                <w:color w:val="auto"/>
              </w:rPr>
              <w:t>luding any conditions imposed</w:t>
            </w:r>
          </w:p>
          <w:p w14:paraId="68B137EB" w14:textId="77777777" w:rsidR="005C008E" w:rsidRPr="00406A4C" w:rsidRDefault="005C008E" w:rsidP="005C008E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 w:rsidRPr="00406A4C">
              <w:rPr>
                <w:color w:val="auto"/>
              </w:rPr>
              <w:t xml:space="preserve">retain evidence of the approval and GCC for the </w:t>
            </w:r>
            <w:r>
              <w:rPr>
                <w:color w:val="auto"/>
              </w:rPr>
              <w:t xml:space="preserve">operating </w:t>
            </w:r>
            <w:r w:rsidRPr="00406A4C">
              <w:rPr>
                <w:color w:val="auto"/>
              </w:rPr>
              <w:t>life of the gas system.</w:t>
            </w:r>
          </w:p>
          <w:p w14:paraId="71BB3365" w14:textId="77777777" w:rsidR="005C008E" w:rsidRPr="0028010A" w:rsidRDefault="005C008E" w:rsidP="005C008E">
            <w:r w:rsidRPr="0028010A">
              <w:t xml:space="preserve">For supply to a mobile gas system the </w:t>
            </w:r>
            <w:r w:rsidRPr="001852F1">
              <w:rPr>
                <w:b/>
                <w:bCs/>
                <w:u w:val="single"/>
              </w:rPr>
              <w:t>owner</w:t>
            </w:r>
            <w:r w:rsidRPr="001852F1">
              <w:rPr>
                <w:b/>
                <w:bCs/>
              </w:rPr>
              <w:t xml:space="preserve"> of the vehicle or vessel</w:t>
            </w:r>
            <w:r w:rsidRPr="0028010A">
              <w:t xml:space="preserve"> must:</w:t>
            </w:r>
          </w:p>
          <w:p w14:paraId="35AFA1A7" w14:textId="7E01A802" w:rsidR="005C008E" w:rsidRPr="0012758B" w:rsidRDefault="005C008E" w:rsidP="005C008E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 w:rsidRPr="0012758B">
              <w:rPr>
                <w:color w:val="auto"/>
              </w:rPr>
              <w:t xml:space="preserve">ensure the </w:t>
            </w:r>
            <w:r>
              <w:rPr>
                <w:color w:val="auto"/>
              </w:rPr>
              <w:t xml:space="preserve">mobile </w:t>
            </w:r>
            <w:hyperlink w:anchor="_Acronyms_and_definitions" w:history="1">
              <w:r w:rsidRPr="00EC2EF1">
                <w:rPr>
                  <w:rStyle w:val="Hyperlink"/>
                </w:rPr>
                <w:t>fuel cell gas system</w:t>
              </w:r>
            </w:hyperlink>
            <w:r>
              <w:rPr>
                <w:color w:val="auto"/>
              </w:rPr>
              <w:t xml:space="preserve"> </w:t>
            </w:r>
            <w:r w:rsidRPr="0012758B">
              <w:rPr>
                <w:color w:val="auto"/>
              </w:rPr>
              <w:t xml:space="preserve">is certified </w:t>
            </w:r>
            <w:r>
              <w:rPr>
                <w:color w:val="auto"/>
              </w:rPr>
              <w:t xml:space="preserve">(approved) </w:t>
            </w:r>
            <w:r w:rsidRPr="0012758B">
              <w:rPr>
                <w:color w:val="auto"/>
              </w:rPr>
              <w:t xml:space="preserve">to </w:t>
            </w:r>
            <w:r w:rsidRPr="0012758B">
              <w:rPr>
                <w:i/>
                <w:color w:val="auto"/>
              </w:rPr>
              <w:t xml:space="preserve">UN Regulation No. 134 </w:t>
            </w:r>
            <w:r w:rsidR="003744ED">
              <w:rPr>
                <w:i/>
                <w:color w:val="auto"/>
              </w:rPr>
              <w:t>–</w:t>
            </w:r>
            <w:r w:rsidRPr="0012758B">
              <w:rPr>
                <w:i/>
                <w:color w:val="auto"/>
              </w:rPr>
              <w:t xml:space="preserve"> Hydrogen fuel cell vehicle safety</w:t>
            </w:r>
            <w:r w:rsidRPr="0012758B">
              <w:rPr>
                <w:color w:val="auto"/>
              </w:rPr>
              <w:t xml:space="preserve"> (UNR 134) or approved by an appropriate GDAA </w:t>
            </w:r>
          </w:p>
          <w:p w14:paraId="2DD9562A" w14:textId="77777777" w:rsidR="005C008E" w:rsidRPr="0012758B" w:rsidRDefault="005C008E" w:rsidP="005C008E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 w:rsidRPr="0012758B">
              <w:rPr>
                <w:color w:val="auto"/>
              </w:rPr>
              <w:t>ensure the fuel cell gas system is installed by an appropriately authorised person (i.e.</w:t>
            </w:r>
            <w:r>
              <w:rPr>
                <w:color w:val="auto"/>
              </w:rPr>
              <w:t>,</w:t>
            </w:r>
            <w:r w:rsidRPr="0012758B">
              <w:rPr>
                <w:color w:val="auto"/>
              </w:rPr>
              <w:t xml:space="preserve"> holder of an appropriate </w:t>
            </w:r>
            <w:r>
              <w:rPr>
                <w:color w:val="auto"/>
              </w:rPr>
              <w:t>GWA</w:t>
            </w:r>
            <w:r w:rsidRPr="0012758B">
              <w:rPr>
                <w:color w:val="auto"/>
              </w:rPr>
              <w:t>)</w:t>
            </w:r>
          </w:p>
          <w:p w14:paraId="05CB6294" w14:textId="77777777" w:rsidR="005C008E" w:rsidRPr="0012758B" w:rsidRDefault="005C008E" w:rsidP="005C008E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 w:rsidRPr="0012758B">
              <w:rPr>
                <w:color w:val="auto"/>
              </w:rPr>
              <w:t>retain evidence of the UNR 134 certification or GDAA approval and GCC for the life of the gas system</w:t>
            </w:r>
          </w:p>
          <w:p w14:paraId="669168A8" w14:textId="77777777" w:rsidR="005C008E" w:rsidRPr="0012758B" w:rsidRDefault="005C008E" w:rsidP="005C008E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 w:rsidRPr="0012758B">
              <w:rPr>
                <w:color w:val="auto"/>
              </w:rPr>
              <w:t xml:space="preserve">for commercial vehicles and vessels, retain records of the </w:t>
            </w:r>
            <w:proofErr w:type="gramStart"/>
            <w:r w:rsidRPr="0012758B">
              <w:rPr>
                <w:color w:val="auto"/>
              </w:rPr>
              <w:t>twelve monthly</w:t>
            </w:r>
            <w:proofErr w:type="gramEnd"/>
            <w:r w:rsidRPr="0012758B">
              <w:rPr>
                <w:color w:val="auto"/>
              </w:rPr>
              <w:t xml:space="preserve"> inspections of the fuel cell gas system.</w:t>
            </w:r>
          </w:p>
          <w:p w14:paraId="30D6D19C" w14:textId="77777777" w:rsidR="005C008E" w:rsidRPr="00E32AFE" w:rsidRDefault="005C008E" w:rsidP="00E32AFE">
            <w:pPr>
              <w:pStyle w:val="bodycopy"/>
              <w:rPr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160E" w14:textId="77777777" w:rsidR="005C008E" w:rsidRDefault="005C008E">
            <w:pPr>
              <w:pStyle w:val="BodyText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5F4D02" w14:paraId="4CF97AFF" w14:textId="77777777" w:rsidTr="00963112">
        <w:trPr>
          <w:trHeight w:val="612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7433" w14:textId="65030F5E" w:rsidR="005F4D02" w:rsidRDefault="005F4D02" w:rsidP="005F4D02">
            <w:pPr>
              <w:pStyle w:val="bodycopy"/>
              <w:rPr>
                <w:u w:val="single"/>
              </w:rPr>
            </w:pPr>
            <w:r w:rsidRPr="005F4D02">
              <w:rPr>
                <w:u w:val="single"/>
              </w:rPr>
              <w:t xml:space="preserve">A7.4 Fuel Gas Delivery Network Operating Plant </w:t>
            </w:r>
          </w:p>
          <w:p w14:paraId="4C08F537" w14:textId="77777777" w:rsidR="006361AC" w:rsidRDefault="006361AC" w:rsidP="005F4D02">
            <w:pPr>
              <w:widowControl/>
              <w:spacing w:before="-1" w:after="-1"/>
              <w:rPr>
                <w:color w:val="auto"/>
              </w:rPr>
            </w:pPr>
          </w:p>
          <w:p w14:paraId="1DD9C272" w14:textId="73A64098" w:rsidR="005F4D02" w:rsidRDefault="005F4D02" w:rsidP="005F4D02">
            <w:pPr>
              <w:widowControl/>
              <w:spacing w:before="-1" w:after="-1"/>
              <w:rPr>
                <w:color w:val="auto"/>
              </w:rPr>
            </w:pPr>
            <w:r>
              <w:rPr>
                <w:color w:val="auto"/>
              </w:rPr>
              <w:t>A proposed future amendment to regulation would define all hydrogen delivery networks as operating plant.</w:t>
            </w:r>
          </w:p>
          <w:p w14:paraId="24C617EA" w14:textId="77777777" w:rsidR="005F4D02" w:rsidRDefault="005F4D02" w:rsidP="005C008E">
            <w:pPr>
              <w:keepLines/>
              <w:spacing w:before="0" w:after="0"/>
              <w:outlineLvl w:val="2"/>
              <w:rPr>
                <w:rFonts w:eastAsia="Times"/>
                <w:u w:val="single"/>
                <w:lang w:bidi="en-US"/>
              </w:rPr>
            </w:pPr>
          </w:p>
          <w:p w14:paraId="6FAF22E3" w14:textId="77777777" w:rsidR="000944C7" w:rsidRDefault="000944C7" w:rsidP="005C008E">
            <w:pPr>
              <w:keepLines/>
              <w:spacing w:before="0" w:after="0"/>
              <w:outlineLvl w:val="2"/>
              <w:rPr>
                <w:rFonts w:eastAsia="Times"/>
                <w:u w:val="single"/>
                <w:lang w:bidi="en-US"/>
              </w:rPr>
            </w:pPr>
          </w:p>
          <w:p w14:paraId="22C3311F" w14:textId="77777777" w:rsidR="000944C7" w:rsidRDefault="000944C7" w:rsidP="005C008E">
            <w:pPr>
              <w:keepLines/>
              <w:spacing w:before="0" w:after="0"/>
              <w:outlineLvl w:val="2"/>
              <w:rPr>
                <w:rFonts w:eastAsia="Times"/>
                <w:u w:val="single"/>
                <w:lang w:bidi="en-US"/>
              </w:rPr>
            </w:pPr>
          </w:p>
          <w:p w14:paraId="49F3FD16" w14:textId="3A95E01B" w:rsidR="000944C7" w:rsidRPr="001629ED" w:rsidRDefault="000944C7" w:rsidP="005C008E">
            <w:pPr>
              <w:keepLines/>
              <w:spacing w:before="0" w:after="0"/>
              <w:outlineLvl w:val="2"/>
              <w:rPr>
                <w:rFonts w:eastAsia="Times"/>
                <w:u w:val="single"/>
                <w:lang w:bidi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1CC5" w14:textId="77777777" w:rsidR="005F4D02" w:rsidRDefault="005F4D02">
            <w:pPr>
              <w:pStyle w:val="BodyText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63112" w14:paraId="117AD2A3" w14:textId="77777777" w:rsidTr="00963112">
        <w:trPr>
          <w:trHeight w:val="612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485C" w14:textId="04C50101" w:rsidR="00963112" w:rsidRDefault="00963112" w:rsidP="00963112">
            <w:pPr>
              <w:pStyle w:val="bodycopy"/>
              <w:rPr>
                <w:u w:val="single"/>
              </w:rPr>
            </w:pPr>
            <w:r w:rsidRPr="00963112">
              <w:rPr>
                <w:u w:val="single"/>
              </w:rPr>
              <w:lastRenderedPageBreak/>
              <w:t>A7.5 Gas Device Approval</w:t>
            </w:r>
          </w:p>
          <w:p w14:paraId="47892418" w14:textId="77777777" w:rsidR="006361AC" w:rsidRDefault="006361AC" w:rsidP="00963112">
            <w:pPr>
              <w:widowControl/>
              <w:spacing w:before="-1" w:after="-1"/>
              <w:rPr>
                <w:color w:val="auto"/>
              </w:rPr>
            </w:pPr>
          </w:p>
          <w:p w14:paraId="72F082AE" w14:textId="4668C0F4" w:rsidR="00963112" w:rsidRPr="005F4D02" w:rsidRDefault="006A6E12" w:rsidP="005F4D02">
            <w:pPr>
              <w:pStyle w:val="bodycopy"/>
              <w:rPr>
                <w:u w:val="single"/>
              </w:rPr>
            </w:pPr>
            <w:r>
              <w:rPr>
                <w:rFonts w:cstheme="minorHAnsi"/>
              </w:rPr>
              <w:t xml:space="preserve">The code proposes the use of </w:t>
            </w:r>
            <w:r w:rsidRPr="00905505">
              <w:rPr>
                <w:rFonts w:cstheme="minorHAnsi"/>
                <w:b/>
              </w:rPr>
              <w:t>Reference standard</w:t>
            </w:r>
            <w:r w:rsidRPr="0090550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and the process outlined in </w:t>
            </w:r>
            <w:hyperlink w:anchor="_Approval_of_gas" w:history="1">
              <w:r w:rsidRPr="004644E3">
                <w:rPr>
                  <w:rStyle w:val="Hyperlink"/>
                  <w:rFonts w:ascii="Calibri" w:hAnsi="Calibri" w:cstheme="minorHAnsi"/>
                </w:rPr>
                <w:t>Figure 2</w:t>
              </w:r>
            </w:hyperlink>
            <w:r w:rsidRPr="00905505">
              <w:rPr>
                <w:rFonts w:cstheme="minorHAnsi"/>
              </w:rPr>
              <w:t xml:space="preserve">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24A58" w14:textId="77777777" w:rsidR="00963112" w:rsidRDefault="00963112">
            <w:pPr>
              <w:pStyle w:val="BodyText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63112" w14:paraId="105107CD" w14:textId="77777777" w:rsidTr="00963112">
        <w:trPr>
          <w:trHeight w:val="612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CD83" w14:textId="77777777" w:rsidR="00963112" w:rsidRPr="00963112" w:rsidRDefault="00963112" w:rsidP="00963112">
            <w:pPr>
              <w:pStyle w:val="bodycopy"/>
              <w:rPr>
                <w:u w:val="single"/>
              </w:rPr>
            </w:pPr>
            <w:r w:rsidRPr="00963112">
              <w:rPr>
                <w:u w:val="single"/>
              </w:rPr>
              <w:t xml:space="preserve">A7.6 Gas System Installation </w:t>
            </w:r>
          </w:p>
          <w:p w14:paraId="34A5B744" w14:textId="77777777" w:rsidR="00803D01" w:rsidRDefault="00803D01" w:rsidP="00963112">
            <w:pPr>
              <w:rPr>
                <w:color w:val="auto"/>
              </w:rPr>
            </w:pPr>
          </w:p>
          <w:p w14:paraId="04DD67BA" w14:textId="77777777" w:rsidR="00963112" w:rsidRDefault="00DE6B90" w:rsidP="00963112">
            <w:pPr>
              <w:pStyle w:val="bodycopy"/>
              <w:rPr>
                <w:rFonts w:cstheme="minorHAnsi"/>
              </w:rPr>
            </w:pPr>
            <w:r>
              <w:rPr>
                <w:rFonts w:cstheme="minorHAnsi"/>
              </w:rPr>
              <w:t xml:space="preserve">The code proposes the use of </w:t>
            </w:r>
            <w:r w:rsidRPr="00905505">
              <w:rPr>
                <w:rFonts w:cstheme="minorHAnsi"/>
                <w:b/>
              </w:rPr>
              <w:t>Reference standard</w:t>
            </w:r>
            <w:r w:rsidRPr="0090550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and the process outlined in </w:t>
            </w:r>
            <w:hyperlink w:anchor="_Approval_of_gas" w:history="1">
              <w:r w:rsidRPr="004644E3">
                <w:rPr>
                  <w:rStyle w:val="Hyperlink"/>
                  <w:rFonts w:ascii="Calibri" w:hAnsi="Calibri" w:cstheme="minorHAnsi"/>
                </w:rPr>
                <w:t>Figure 2</w:t>
              </w:r>
            </w:hyperlink>
            <w:r w:rsidRPr="00905505">
              <w:rPr>
                <w:rFonts w:cstheme="minorHAnsi"/>
              </w:rPr>
              <w:t xml:space="preserve">. </w:t>
            </w:r>
          </w:p>
          <w:p w14:paraId="31CA3D67" w14:textId="64EA2013" w:rsidR="00DE6B90" w:rsidRPr="00963112" w:rsidRDefault="00DE6B90" w:rsidP="00963112">
            <w:pPr>
              <w:pStyle w:val="bodycopy"/>
              <w:rPr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6D8A" w14:textId="77777777" w:rsidR="00963112" w:rsidRDefault="00963112">
            <w:pPr>
              <w:pStyle w:val="BodyText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390676" w14:paraId="5533E3CC" w14:textId="77777777" w:rsidTr="00963112">
        <w:trPr>
          <w:trHeight w:val="612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279B" w14:textId="77777777" w:rsidR="00390676" w:rsidRPr="00390676" w:rsidRDefault="00390676" w:rsidP="00390676">
            <w:pPr>
              <w:pStyle w:val="bodycopy"/>
              <w:rPr>
                <w:u w:val="single"/>
              </w:rPr>
            </w:pPr>
            <w:r w:rsidRPr="00390676">
              <w:rPr>
                <w:u w:val="single"/>
              </w:rPr>
              <w:t xml:space="preserve">A7.7 Type B Multiple Device Approval </w:t>
            </w:r>
          </w:p>
          <w:p w14:paraId="13F837F1" w14:textId="77777777" w:rsidR="00390676" w:rsidRDefault="00390676" w:rsidP="00390676">
            <w:pPr>
              <w:rPr>
                <w:color w:val="auto"/>
              </w:rPr>
            </w:pPr>
          </w:p>
          <w:p w14:paraId="045D1FE4" w14:textId="77777777" w:rsidR="00606151" w:rsidRDefault="00606151" w:rsidP="00606151">
            <w:pPr>
              <w:rPr>
                <w:color w:val="auto"/>
              </w:rPr>
            </w:pPr>
            <w:r>
              <w:rPr>
                <w:color w:val="auto"/>
              </w:rPr>
              <w:t xml:space="preserve">A provision for a GDAA holder to approve multiple type B devices and on the same approval. </w:t>
            </w:r>
          </w:p>
          <w:p w14:paraId="6B115BF0" w14:textId="039D32D7" w:rsidR="008D4658" w:rsidRDefault="00606151" w:rsidP="00606151">
            <w:pPr>
              <w:pStyle w:val="bodycopy"/>
              <w:rPr>
                <w:u w:val="single"/>
              </w:rPr>
            </w:pPr>
            <w:r>
              <w:rPr>
                <w:color w:val="auto"/>
              </w:rPr>
              <w:t>Additionally, the Chief Inspector may issue a blanket approval and publish this on a Queensland Government website (</w:t>
            </w:r>
            <w:proofErr w:type="gramStart"/>
            <w:r>
              <w:rPr>
                <w:color w:val="auto"/>
              </w:rPr>
              <w:t>e.g.</w:t>
            </w:r>
            <w:proofErr w:type="gramEnd"/>
            <w:r>
              <w:rPr>
                <w:color w:val="auto"/>
              </w:rPr>
              <w:t xml:space="preserve"> for a specified model of an imported vehicle certified to UN R134).</w:t>
            </w:r>
          </w:p>
          <w:p w14:paraId="249AE6D6" w14:textId="7D7E22FE" w:rsidR="008D4658" w:rsidRPr="00963112" w:rsidRDefault="008D4658" w:rsidP="00963112">
            <w:pPr>
              <w:pStyle w:val="bodycopy"/>
              <w:rPr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661D4" w14:textId="77777777" w:rsidR="00390676" w:rsidRDefault="00390676">
            <w:pPr>
              <w:pStyle w:val="BodyText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390676" w14:paraId="3D4173A6" w14:textId="77777777" w:rsidTr="00963112">
        <w:trPr>
          <w:trHeight w:val="612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B7C3" w14:textId="26F7E130" w:rsidR="00390676" w:rsidRPr="008D4658" w:rsidRDefault="00390676" w:rsidP="008D4658">
            <w:pPr>
              <w:pStyle w:val="bodycopy"/>
              <w:rPr>
                <w:u w:val="single"/>
              </w:rPr>
            </w:pPr>
            <w:r w:rsidRPr="008D4658">
              <w:rPr>
                <w:u w:val="single"/>
              </w:rPr>
              <w:t xml:space="preserve">A7.8 New </w:t>
            </w:r>
            <w:r w:rsidR="00606151">
              <w:rPr>
                <w:u w:val="single"/>
              </w:rPr>
              <w:t xml:space="preserve">and Updated </w:t>
            </w:r>
            <w:r w:rsidRPr="008D4658">
              <w:rPr>
                <w:u w:val="single"/>
              </w:rPr>
              <w:t>Terms</w:t>
            </w:r>
          </w:p>
          <w:p w14:paraId="3E752F7A" w14:textId="77777777" w:rsidR="008D4658" w:rsidRDefault="008D4658" w:rsidP="00390676">
            <w:pPr>
              <w:widowControl/>
              <w:spacing w:before="-1" w:after="-1"/>
              <w:rPr>
                <w:color w:val="auto"/>
              </w:rPr>
            </w:pPr>
          </w:p>
          <w:p w14:paraId="74F847BE" w14:textId="5316C6B6" w:rsidR="00390676" w:rsidRDefault="00390676" w:rsidP="00390676">
            <w:pPr>
              <w:widowControl/>
              <w:spacing w:before="-1" w:after="-1"/>
              <w:rPr>
                <w:color w:val="auto"/>
              </w:rPr>
            </w:pPr>
            <w:r>
              <w:rPr>
                <w:color w:val="auto"/>
              </w:rPr>
              <w:t xml:space="preserve">A definition for </w:t>
            </w:r>
            <w:r w:rsidRPr="00C91813">
              <w:rPr>
                <w:b/>
                <w:bCs/>
                <w:i/>
                <w:iCs/>
                <w:color w:val="auto"/>
              </w:rPr>
              <w:t>fuel cell gas system</w:t>
            </w:r>
            <w:r>
              <w:rPr>
                <w:color w:val="auto"/>
              </w:rPr>
              <w:t xml:space="preserve"> be included. This will enable specific requirements relevant to be prescribed, e.g., it will ensure the approval process for a hydrogen fuel cell considers the entire system in which it will operate so all operational components which present safety risks, including production and storage, are assessed. </w:t>
            </w:r>
          </w:p>
          <w:p w14:paraId="4ACC9C3B" w14:textId="77777777" w:rsidR="00A61023" w:rsidRDefault="00A61023" w:rsidP="00390676">
            <w:pPr>
              <w:widowControl/>
              <w:spacing w:before="-1" w:after="-1"/>
              <w:rPr>
                <w:color w:val="auto"/>
              </w:rPr>
            </w:pPr>
          </w:p>
          <w:p w14:paraId="73E5420D" w14:textId="47AFE1D9" w:rsidR="00390676" w:rsidRPr="00432CB2" w:rsidRDefault="00390676" w:rsidP="00390676">
            <w:pPr>
              <w:widowControl/>
              <w:spacing w:before="-1" w:after="-1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A definition for </w:t>
            </w:r>
            <w:r w:rsidRPr="00454DAD">
              <w:rPr>
                <w:b/>
                <w:bCs/>
                <w:i/>
                <w:iCs/>
                <w:color w:val="auto"/>
              </w:rPr>
              <w:t>reference standard</w:t>
            </w:r>
            <w:r>
              <w:rPr>
                <w:color w:val="auto"/>
              </w:rPr>
              <w:t xml:space="preserve"> be included. There are </w:t>
            </w:r>
            <w:proofErr w:type="gramStart"/>
            <w:r>
              <w:rPr>
                <w:color w:val="auto"/>
              </w:rPr>
              <w:t>a number of</w:t>
            </w:r>
            <w:proofErr w:type="gramEnd"/>
            <w:r>
              <w:rPr>
                <w:color w:val="auto"/>
              </w:rPr>
              <w:t xml:space="preserve"> Australian and International standards that are relevant for ensuring hydrogen applications operate safety. Initially, it is proposed these hydrogen standards may be used achieve safety outcomes.</w:t>
            </w:r>
          </w:p>
          <w:p w14:paraId="3D23DAA5" w14:textId="5FF6BF9B" w:rsidR="00390676" w:rsidRDefault="00390676" w:rsidP="00390676">
            <w:pPr>
              <w:widowControl/>
              <w:spacing w:before="-1" w:after="-1"/>
              <w:rPr>
                <w:color w:val="auto"/>
              </w:rPr>
            </w:pPr>
          </w:p>
          <w:p w14:paraId="6364CDBE" w14:textId="51582F25" w:rsidR="00454DAD" w:rsidRDefault="00454DAD" w:rsidP="00454DAD">
            <w:pPr>
              <w:rPr>
                <w:color w:val="auto"/>
              </w:rPr>
            </w:pPr>
            <w:r w:rsidRPr="00454DAD">
              <w:rPr>
                <w:b/>
                <w:bCs/>
                <w:i/>
                <w:iCs/>
                <w:color w:val="auto"/>
              </w:rPr>
              <w:t>Gas fuel systems</w:t>
            </w:r>
            <w:r>
              <w:rPr>
                <w:color w:val="auto"/>
              </w:rPr>
              <w:t xml:space="preserve"> are defined as “</w:t>
            </w:r>
            <w:r w:rsidRPr="007F5C47">
              <w:rPr>
                <w:color w:val="auto"/>
              </w:rPr>
              <w:t xml:space="preserve">A gas system that supplies gas as a fuel </w:t>
            </w:r>
            <w:r w:rsidRPr="00057CD3">
              <w:rPr>
                <w:color w:val="auto"/>
              </w:rPr>
              <w:t>to an engine</w:t>
            </w:r>
            <w:r>
              <w:rPr>
                <w:color w:val="auto"/>
              </w:rPr>
              <w:t>”.</w:t>
            </w:r>
          </w:p>
          <w:p w14:paraId="1821895C" w14:textId="2D35EEB5" w:rsidR="00454DAD" w:rsidRPr="00432CB2" w:rsidRDefault="00454DAD" w:rsidP="00454DAD">
            <w:pPr>
              <w:widowControl/>
              <w:spacing w:before="-1" w:after="-1"/>
              <w:rPr>
                <w:color w:val="auto"/>
              </w:rPr>
            </w:pPr>
            <w:r w:rsidRPr="00CF5F06">
              <w:rPr>
                <w:rFonts w:asciiTheme="minorHAnsi" w:hAnsiTheme="minorHAnsi" w:cstheme="minorBidi"/>
                <w:color w:val="auto"/>
                <w:szCs w:val="22"/>
              </w:rPr>
              <w:t>It is proposed to amend the definition of a gas fuel system to include fuel gas supplied to a mobile fuel cell</w:t>
            </w:r>
            <w:r>
              <w:rPr>
                <w:color w:val="auto"/>
              </w:rPr>
              <w:t>.</w:t>
            </w:r>
          </w:p>
          <w:p w14:paraId="426F10EC" w14:textId="77777777" w:rsidR="00390676" w:rsidRPr="00390676" w:rsidRDefault="00390676" w:rsidP="00390676">
            <w:pPr>
              <w:pStyle w:val="bodycopy"/>
              <w:rPr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1117" w14:textId="77777777" w:rsidR="00390676" w:rsidRDefault="00390676">
            <w:pPr>
              <w:pStyle w:val="BodyText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6005BF" w14:paraId="708FEED3" w14:textId="77777777" w:rsidTr="006005BF">
        <w:trPr>
          <w:trHeight w:val="612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8F251F" w14:textId="2C374945" w:rsidR="006005BF" w:rsidRDefault="006005BF" w:rsidP="006005BF">
            <w:pPr>
              <w:pStyle w:val="BodyText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005BF">
              <w:rPr>
                <w:rFonts w:asciiTheme="minorHAnsi" w:hAnsiTheme="minorHAnsi" w:cstheme="minorHAnsi"/>
                <w:b/>
                <w:sz w:val="28"/>
                <w:szCs w:val="24"/>
                <w:lang w:eastAsia="en-US"/>
              </w:rPr>
              <w:t>GENERAL FEEDBACK</w:t>
            </w:r>
          </w:p>
        </w:tc>
      </w:tr>
      <w:tr w:rsidR="00DA65A7" w14:paraId="17FDF3D3" w14:textId="77777777" w:rsidTr="003B433D">
        <w:trPr>
          <w:trHeight w:val="6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C5D6" w14:textId="77017F99" w:rsidR="00DA65A7" w:rsidRPr="006005BF" w:rsidRDefault="00DA65A7" w:rsidP="006005BF">
            <w:pPr>
              <w:pStyle w:val="BodyText"/>
              <w:rPr>
                <w:rFonts w:asciiTheme="minorHAnsi" w:hAnsiTheme="minorHAnsi" w:cstheme="minorHAnsi"/>
                <w:b/>
                <w:sz w:val="28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  <w:lang w:eastAsia="en-US"/>
              </w:rPr>
              <w:t>CLAUSE #</w:t>
            </w:r>
          </w:p>
        </w:tc>
        <w:tc>
          <w:tcPr>
            <w:tcW w:w="1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3F73" w14:textId="79169C0D" w:rsidR="00DA65A7" w:rsidRPr="006005BF" w:rsidRDefault="00DA65A7" w:rsidP="006005BF">
            <w:pPr>
              <w:pStyle w:val="BodyText"/>
              <w:rPr>
                <w:rFonts w:asciiTheme="minorHAnsi" w:hAnsiTheme="minorHAnsi" w:cstheme="minorHAnsi"/>
                <w:b/>
                <w:sz w:val="28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  <w:lang w:eastAsia="en-US"/>
              </w:rPr>
              <w:t>COMMENT (</w:t>
            </w:r>
            <w:r w:rsidR="00DE224A">
              <w:rPr>
                <w:rFonts w:asciiTheme="minorHAnsi" w:hAnsiTheme="minorHAnsi" w:cstheme="minorHAnsi"/>
                <w:b/>
                <w:sz w:val="28"/>
                <w:szCs w:val="24"/>
                <w:lang w:eastAsia="en-US"/>
              </w:rPr>
              <w:t>i</w:t>
            </w:r>
            <w:r>
              <w:rPr>
                <w:rFonts w:asciiTheme="minorHAnsi" w:hAnsiTheme="minorHAnsi" w:cstheme="minorHAnsi"/>
                <w:b/>
                <w:sz w:val="28"/>
                <w:szCs w:val="24"/>
                <w:lang w:eastAsia="en-US"/>
              </w:rPr>
              <w:t xml:space="preserve">ncluding </w:t>
            </w:r>
            <w:r w:rsidR="00DE224A">
              <w:rPr>
                <w:rFonts w:asciiTheme="minorHAnsi" w:hAnsiTheme="minorHAnsi" w:cstheme="minorHAnsi"/>
                <w:b/>
                <w:sz w:val="28"/>
                <w:szCs w:val="24"/>
                <w:lang w:eastAsia="en-US"/>
              </w:rPr>
              <w:t>r</w:t>
            </w:r>
            <w:r>
              <w:rPr>
                <w:rFonts w:asciiTheme="minorHAnsi" w:hAnsiTheme="minorHAnsi" w:cstheme="minorHAnsi"/>
                <w:b/>
                <w:sz w:val="28"/>
                <w:szCs w:val="24"/>
                <w:lang w:eastAsia="en-US"/>
              </w:rPr>
              <w:t>ecommendation</w:t>
            </w:r>
            <w:r w:rsidR="00DE224A">
              <w:rPr>
                <w:rFonts w:asciiTheme="minorHAnsi" w:hAnsiTheme="minorHAnsi" w:cstheme="minorHAnsi"/>
                <w:b/>
                <w:sz w:val="28"/>
                <w:szCs w:val="24"/>
                <w:lang w:eastAsia="en-US"/>
              </w:rPr>
              <w:t>s</w:t>
            </w:r>
            <w:r>
              <w:rPr>
                <w:rFonts w:asciiTheme="minorHAnsi" w:hAnsiTheme="minorHAnsi" w:cstheme="minorHAnsi"/>
                <w:b/>
                <w:sz w:val="28"/>
                <w:szCs w:val="24"/>
                <w:lang w:eastAsia="en-US"/>
              </w:rPr>
              <w:t>)</w:t>
            </w:r>
          </w:p>
        </w:tc>
      </w:tr>
      <w:tr w:rsidR="00DA65A7" w14:paraId="31AFD6E7" w14:textId="77777777" w:rsidTr="002D3F7B">
        <w:trPr>
          <w:trHeight w:val="6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9923" w14:textId="77777777" w:rsidR="00DA65A7" w:rsidRDefault="00DA65A7" w:rsidP="006005BF">
            <w:pPr>
              <w:pStyle w:val="bodycopy"/>
              <w:rPr>
                <w:lang w:eastAsia="en-US"/>
              </w:rPr>
            </w:pPr>
          </w:p>
        </w:tc>
        <w:tc>
          <w:tcPr>
            <w:tcW w:w="1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C492" w14:textId="77777777" w:rsidR="00DA65A7" w:rsidRDefault="00DA65A7" w:rsidP="006005BF">
            <w:pPr>
              <w:pStyle w:val="bodycopy"/>
              <w:rPr>
                <w:lang w:eastAsia="en-US"/>
              </w:rPr>
            </w:pPr>
          </w:p>
        </w:tc>
      </w:tr>
      <w:tr w:rsidR="00DA65A7" w14:paraId="6E2E0202" w14:textId="77777777" w:rsidTr="00AF292A">
        <w:trPr>
          <w:trHeight w:val="6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6BB79" w14:textId="77777777" w:rsidR="00DA65A7" w:rsidRDefault="00DA65A7" w:rsidP="006005BF">
            <w:pPr>
              <w:pStyle w:val="bodycopy"/>
              <w:rPr>
                <w:lang w:eastAsia="en-US"/>
              </w:rPr>
            </w:pPr>
          </w:p>
        </w:tc>
        <w:tc>
          <w:tcPr>
            <w:tcW w:w="1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C929" w14:textId="77777777" w:rsidR="00DA65A7" w:rsidRDefault="00DA65A7" w:rsidP="006005BF">
            <w:pPr>
              <w:pStyle w:val="bodycopy"/>
              <w:rPr>
                <w:lang w:eastAsia="en-US"/>
              </w:rPr>
            </w:pPr>
          </w:p>
        </w:tc>
      </w:tr>
      <w:tr w:rsidR="00DA65A7" w14:paraId="75483EEA" w14:textId="77777777" w:rsidTr="00A0673F">
        <w:trPr>
          <w:trHeight w:val="6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F733" w14:textId="77777777" w:rsidR="00DA65A7" w:rsidRDefault="00DA65A7" w:rsidP="006005BF">
            <w:pPr>
              <w:pStyle w:val="bodycopy"/>
            </w:pPr>
          </w:p>
        </w:tc>
        <w:tc>
          <w:tcPr>
            <w:tcW w:w="1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C422" w14:textId="77777777" w:rsidR="00DA65A7" w:rsidRDefault="00DA65A7" w:rsidP="006005BF">
            <w:pPr>
              <w:pStyle w:val="bodycopy"/>
            </w:pPr>
          </w:p>
        </w:tc>
      </w:tr>
      <w:tr w:rsidR="00DA65A7" w14:paraId="2F232668" w14:textId="77777777" w:rsidTr="007103FA">
        <w:trPr>
          <w:trHeight w:val="6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614B" w14:textId="77777777" w:rsidR="00DA65A7" w:rsidRDefault="00DA65A7" w:rsidP="006005BF">
            <w:pPr>
              <w:pStyle w:val="bodycopy"/>
            </w:pPr>
          </w:p>
        </w:tc>
        <w:tc>
          <w:tcPr>
            <w:tcW w:w="1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B009" w14:textId="77777777" w:rsidR="00DA65A7" w:rsidRDefault="00DA65A7" w:rsidP="006005BF">
            <w:pPr>
              <w:pStyle w:val="bodycopy"/>
            </w:pPr>
          </w:p>
        </w:tc>
      </w:tr>
    </w:tbl>
    <w:p w14:paraId="42444C6D" w14:textId="77777777" w:rsidR="005C63DE" w:rsidRDefault="005C63DE" w:rsidP="005A3B5A">
      <w:pPr>
        <w:widowControl/>
        <w:spacing w:before="-1" w:after="-1"/>
        <w:rPr>
          <w:color w:val="auto"/>
        </w:rPr>
      </w:pPr>
    </w:p>
    <w:p w14:paraId="59294AC1" w14:textId="3E6493C7" w:rsidR="00095D10" w:rsidRPr="004B50C5" w:rsidRDefault="004B50C5" w:rsidP="00095D10">
      <w:pPr>
        <w:rPr>
          <w:i/>
          <w:vanish/>
          <w:color w:val="FF0000"/>
          <w:sz w:val="20"/>
        </w:rPr>
      </w:pPr>
      <w:r>
        <w:rPr>
          <w:i/>
          <w:caps/>
          <w:vanish/>
          <w:color w:val="FF0000"/>
        </w:rPr>
        <w:t xml:space="preserve">Do not DELETE </w:t>
      </w:r>
      <w:bookmarkStart w:id="96" w:name="StartOfAppendix"/>
      <w:r>
        <w:rPr>
          <w:i/>
          <w:caps/>
          <w:vanish/>
          <w:color w:val="FF0000"/>
        </w:rPr>
        <w:t xml:space="preserve">This Text </w:t>
      </w:r>
      <w:bookmarkEnd w:id="96"/>
      <w:r>
        <w:rPr>
          <w:i/>
          <w:caps/>
          <w:vanish/>
          <w:color w:val="FF0000"/>
        </w:rPr>
        <w:t>as it is used in page numbering‼‼‼‼‼‼‼‼‼‼‼‼‼‼‼‼‼‼‼‼‼‼‼‼‼‼‼‼!</w:t>
      </w:r>
    </w:p>
    <w:sectPr w:rsidR="00095D10" w:rsidRPr="004B50C5" w:rsidSect="005F4D02">
      <w:footerReference w:type="even" r:id="rId16"/>
      <w:footerReference w:type="default" r:id="rId17"/>
      <w:pgSz w:w="16838" w:h="11906" w:orient="landscape" w:code="9"/>
      <w:pgMar w:top="1418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E083" w14:textId="77777777" w:rsidR="00B95545" w:rsidRDefault="00B95545" w:rsidP="00F70F7A">
      <w:pPr>
        <w:spacing w:before="0" w:after="0" w:line="240" w:lineRule="auto"/>
      </w:pPr>
      <w:r>
        <w:separator/>
      </w:r>
    </w:p>
  </w:endnote>
  <w:endnote w:type="continuationSeparator" w:id="0">
    <w:p w14:paraId="1BC8BEA2" w14:textId="77777777" w:rsidR="00B95545" w:rsidRDefault="00B95545" w:rsidP="00F70F7A">
      <w:pPr>
        <w:spacing w:before="0" w:after="0" w:line="240" w:lineRule="auto"/>
      </w:pPr>
      <w:r>
        <w:continuationSeparator/>
      </w:r>
    </w:p>
  </w:endnote>
  <w:endnote w:type="continuationNotice" w:id="1">
    <w:p w14:paraId="3BE923CA" w14:textId="77777777" w:rsidR="00B95545" w:rsidRDefault="00B9554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C791" w14:textId="420CDE8B" w:rsidR="00DB76FB" w:rsidRDefault="00DB76FB" w:rsidP="00561F65">
    <w:pPr>
      <w:pStyle w:val="Foot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0F9E9A55" wp14:editId="529367AC">
              <wp:simplePos x="0" y="0"/>
              <wp:positionH relativeFrom="column">
                <wp:posOffset>-280476</wp:posOffset>
              </wp:positionH>
              <wp:positionV relativeFrom="paragraph">
                <wp:posOffset>6203</wp:posOffset>
              </wp:positionV>
              <wp:extent cx="3675185" cy="251138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5185" cy="2511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FB25E4" w14:textId="77777777" w:rsidR="00DB76FB" w:rsidRPr="005E6E46" w:rsidRDefault="00DB76FB" w:rsidP="005E6E46">
                          <w:pPr>
                            <w:pStyle w:val="Header"/>
                          </w:pPr>
                          <w:r w:rsidRPr="0052623C">
                            <w:rPr>
                              <w:b/>
                            </w:rPr>
                            <w:t>Petroleum &amp; Gas Inspectorate | Resources Safety &amp; Health</w:t>
                          </w:r>
                          <w:r w:rsidRPr="005E6E46">
                            <w:t xml:space="preserve"> Queensland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9E9A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22.1pt;margin-top:.5pt;width:289.4pt;height:19.7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" filled="f" stroked="f">
              <v:textbox>
                <w:txbxContent>
                  <w:p w14:paraId="45FB25E4" w14:textId="77777777" w:rsidR="00DB76FB" w:rsidRPr="005E6E46" w:rsidRDefault="00DB76FB" w:rsidP="005E6E46">
                    <w:pPr>
                      <w:pStyle w:val="Header"/>
                    </w:pPr>
                    <w:r w:rsidRPr="0052623C">
                      <w:rPr>
                        <w:b/>
                      </w:rPr>
                      <w:t>Petroleum &amp; Gas Inspectorate | Resources Safety &amp; Health</w:t>
                    </w:r>
                    <w:r w:rsidRPr="005E6E46">
                      <w:t xml:space="preserve"> Queensland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BFD258C" wp14:editId="39965390">
          <wp:simplePos x="0" y="0"/>
          <wp:positionH relativeFrom="column">
            <wp:posOffset>-585616</wp:posOffset>
          </wp:positionH>
          <wp:positionV relativeFrom="paragraph">
            <wp:posOffset>-116888</wp:posOffset>
          </wp:positionV>
          <wp:extent cx="7380000" cy="111783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SHQ_A3_Coloured-b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1117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fldChar w:fldCharType="end"/>
    </w:r>
    <w:r>
      <w:t xml:space="preserve"> of </w:t>
    </w:r>
    <w:r>
      <w:rPr>
        <w:rStyle w:val="FooterGPA"/>
        <w:b/>
        <w:szCs w:val="18"/>
      </w:rPr>
      <w:fldChar w:fldCharType="begin"/>
    </w:r>
    <w:r>
      <w:rPr>
        <w:rStyle w:val="FooterGPA"/>
        <w:szCs w:val="18"/>
      </w:rPr>
      <w:instrText xml:space="preserve"> =</w:instrText>
    </w:r>
    <w:r>
      <w:rPr>
        <w:b/>
        <w:szCs w:val="18"/>
      </w:rPr>
      <w:fldChar w:fldCharType="begin"/>
    </w:r>
    <w:r>
      <w:rPr>
        <w:szCs w:val="18"/>
      </w:rPr>
      <w:instrText xml:space="preserve"> PAGEREF  StartOfAppendix  \* MERGEFORMAT </w:instrText>
    </w:r>
    <w:r>
      <w:rPr>
        <w:b/>
        <w:szCs w:val="18"/>
      </w:rPr>
      <w:fldChar w:fldCharType="separate"/>
    </w:r>
    <w:r w:rsidRPr="00FF0382">
      <w:rPr>
        <w:bCs/>
        <w:noProof/>
        <w:szCs w:val="18"/>
        <w:lang w:val="en-US"/>
      </w:rPr>
      <w:instrText>36</w:instrText>
    </w:r>
    <w:r>
      <w:rPr>
        <w:b/>
        <w:bCs/>
        <w:noProof/>
        <w:szCs w:val="18"/>
        <w:lang w:val="en-US"/>
      </w:rPr>
      <w:fldChar w:fldCharType="end"/>
    </w:r>
    <w:r>
      <w:rPr>
        <w:rStyle w:val="FooterGPA"/>
        <w:szCs w:val="18"/>
      </w:rPr>
      <w:instrText xml:space="preserve"> </w:instrText>
    </w:r>
    <w:r>
      <w:rPr>
        <w:rStyle w:val="FooterGPA"/>
        <w:b/>
        <w:szCs w:val="18"/>
      </w:rPr>
      <w:fldChar w:fldCharType="separate"/>
    </w:r>
    <w:r>
      <w:rPr>
        <w:rStyle w:val="FooterGPA"/>
        <w:noProof/>
        <w:szCs w:val="18"/>
      </w:rPr>
      <w:t>36</w:t>
    </w:r>
    <w:r>
      <w:rPr>
        <w:rStyle w:val="FooterGPA"/>
        <w:b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11B5" w14:textId="4A9F857C" w:rsidR="00DB76FB" w:rsidRPr="004243F4" w:rsidRDefault="00DB76FB" w:rsidP="004243F4">
    <w:pPr>
      <w:pStyle w:val="Footer"/>
    </w:pPr>
    <w:r>
      <w:fldChar w:fldCharType="begin"/>
    </w:r>
    <w:r>
      <w:instrText xml:space="preserve"> PAGE  \* roman </w:instrText>
    </w:r>
    <w:r>
      <w:fldChar w:fldCharType="separate"/>
    </w:r>
    <w:r>
      <w:rPr>
        <w:noProof/>
      </w:rPr>
      <w:t>i</w:t>
    </w:r>
    <w:r>
      <w:fldChar w:fldCharType="end"/>
    </w:r>
    <w:r>
      <w:t xml:space="preserve"> of </w:t>
    </w:r>
    <w:fldSimple w:instr="SECTIONPAGES  \* roman  \* MERGEFORMAT">
      <w:r>
        <w:rPr>
          <w:noProof/>
        </w:rPr>
        <w:t>viii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35C4" w14:textId="2D4AAF58" w:rsidR="00DB76FB" w:rsidRDefault="00DB76FB" w:rsidP="00561F65">
    <w:pPr>
      <w:pStyle w:val="Foot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8245" behindDoc="1" locked="0" layoutInCell="1" allowOverlap="1" wp14:anchorId="0284A701" wp14:editId="36077C26">
              <wp:simplePos x="0" y="0"/>
              <wp:positionH relativeFrom="column">
                <wp:posOffset>-280476</wp:posOffset>
              </wp:positionH>
              <wp:positionV relativeFrom="paragraph">
                <wp:posOffset>6203</wp:posOffset>
              </wp:positionV>
              <wp:extent cx="3675185" cy="251138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5185" cy="2511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2C3778" w14:textId="77777777" w:rsidR="00DB76FB" w:rsidRPr="005E6E46" w:rsidRDefault="00DB76FB" w:rsidP="005E6E46">
                          <w:pPr>
                            <w:pStyle w:val="Header"/>
                          </w:pPr>
                          <w:r w:rsidRPr="0052623C">
                            <w:rPr>
                              <w:b/>
                            </w:rPr>
                            <w:t>Petroleum &amp; Gas Inspectorate | Resources Safety &amp; Health</w:t>
                          </w:r>
                          <w:r w:rsidRPr="005E6E46">
                            <w:t xml:space="preserve"> Queensland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4A70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2.1pt;margin-top:.5pt;width:289.4pt;height:19.75pt;z-index:-2516582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" filled="f" stroked="f">
              <v:textbox>
                <w:txbxContent>
                  <w:p w14:paraId="4A2C3778" w14:textId="77777777" w:rsidR="00DB76FB" w:rsidRPr="005E6E46" w:rsidRDefault="00DB76FB" w:rsidP="005E6E46">
                    <w:pPr>
                      <w:pStyle w:val="Header"/>
                    </w:pPr>
                    <w:r w:rsidRPr="0052623C">
                      <w:rPr>
                        <w:b/>
                      </w:rPr>
                      <w:t>Petroleum &amp; Gas Inspectorate | Resources Safety &amp; Health</w:t>
                    </w:r>
                    <w:r w:rsidRPr="005E6E46">
                      <w:t xml:space="preserve"> Queensland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4" behindDoc="1" locked="0" layoutInCell="1" allowOverlap="1" wp14:anchorId="58328CC8" wp14:editId="264FB05F">
          <wp:simplePos x="0" y="0"/>
          <wp:positionH relativeFrom="column">
            <wp:posOffset>-585616</wp:posOffset>
          </wp:positionH>
          <wp:positionV relativeFrom="paragraph">
            <wp:posOffset>-116888</wp:posOffset>
          </wp:positionV>
          <wp:extent cx="7380000" cy="111783"/>
          <wp:effectExtent l="0" t="0" r="0" b="254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SHQ_A3_Coloured-b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1117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390213">
      <w:rPr>
        <w:noProof/>
      </w:rPr>
      <w:t>24</w:t>
    </w:r>
    <w:r>
      <w:fldChar w:fldCharType="end"/>
    </w:r>
    <w:r>
      <w:t xml:space="preserve"> of </w:t>
    </w:r>
    <w:r>
      <w:rPr>
        <w:rStyle w:val="FooterGPA"/>
        <w:b/>
        <w:szCs w:val="18"/>
      </w:rPr>
      <w:fldChar w:fldCharType="begin"/>
    </w:r>
    <w:r>
      <w:rPr>
        <w:rStyle w:val="FooterGPA"/>
        <w:szCs w:val="18"/>
      </w:rPr>
      <w:instrText xml:space="preserve"> =</w:instrText>
    </w:r>
    <w:r>
      <w:rPr>
        <w:b/>
        <w:szCs w:val="18"/>
      </w:rPr>
      <w:fldChar w:fldCharType="begin"/>
    </w:r>
    <w:r>
      <w:rPr>
        <w:szCs w:val="18"/>
      </w:rPr>
      <w:instrText xml:space="preserve"> PAGEREF  StartOfAppendix  \* MERGEFORMAT </w:instrText>
    </w:r>
    <w:r>
      <w:rPr>
        <w:b/>
        <w:szCs w:val="18"/>
      </w:rPr>
      <w:fldChar w:fldCharType="separate"/>
    </w:r>
    <w:r w:rsidR="00D93A02" w:rsidRPr="00D93A02">
      <w:rPr>
        <w:bCs/>
        <w:noProof/>
        <w:szCs w:val="18"/>
        <w:lang w:val="en-US"/>
      </w:rPr>
      <w:instrText>6</w:instrText>
    </w:r>
    <w:r>
      <w:rPr>
        <w:b/>
        <w:bCs/>
        <w:noProof/>
        <w:szCs w:val="18"/>
        <w:lang w:val="en-US"/>
      </w:rPr>
      <w:fldChar w:fldCharType="end"/>
    </w:r>
    <w:r>
      <w:rPr>
        <w:rStyle w:val="FooterGPA"/>
        <w:szCs w:val="18"/>
      </w:rPr>
      <w:instrText xml:space="preserve"> </w:instrText>
    </w:r>
    <w:r>
      <w:rPr>
        <w:rStyle w:val="FooterGPA"/>
        <w:b/>
        <w:szCs w:val="18"/>
      </w:rPr>
      <w:fldChar w:fldCharType="separate"/>
    </w:r>
    <w:r w:rsidR="00D93A02">
      <w:rPr>
        <w:rStyle w:val="FooterGPA"/>
        <w:noProof/>
        <w:szCs w:val="18"/>
      </w:rPr>
      <w:t>6</w:t>
    </w:r>
    <w:r>
      <w:rPr>
        <w:rStyle w:val="FooterGPA"/>
        <w:b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069B" w14:textId="13AF9F26" w:rsidR="00DB76FB" w:rsidRPr="00561F65" w:rsidRDefault="00DB76FB" w:rsidP="00561F6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90213">
      <w:rPr>
        <w:noProof/>
      </w:rPr>
      <w:t>25</w:t>
    </w:r>
    <w:r>
      <w:fldChar w:fldCharType="end"/>
    </w:r>
    <w:r>
      <w:t xml:space="preserve"> of </w:t>
    </w:r>
    <w:r>
      <w:rPr>
        <w:rStyle w:val="FooterGPA"/>
        <w:b/>
        <w:szCs w:val="18"/>
      </w:rPr>
      <w:fldChar w:fldCharType="begin"/>
    </w:r>
    <w:r>
      <w:rPr>
        <w:rStyle w:val="FooterGPA"/>
        <w:szCs w:val="18"/>
      </w:rPr>
      <w:instrText xml:space="preserve"> =</w:instrText>
    </w:r>
    <w:r>
      <w:rPr>
        <w:b/>
        <w:szCs w:val="18"/>
      </w:rPr>
      <w:fldChar w:fldCharType="begin"/>
    </w:r>
    <w:r>
      <w:rPr>
        <w:szCs w:val="18"/>
      </w:rPr>
      <w:instrText xml:space="preserve"> PAGEREF  StartOfAppendix  \* MERGEFORMAT </w:instrText>
    </w:r>
    <w:r>
      <w:rPr>
        <w:b/>
        <w:szCs w:val="18"/>
      </w:rPr>
      <w:fldChar w:fldCharType="separate"/>
    </w:r>
    <w:r w:rsidR="00D93A02" w:rsidRPr="00D93A02">
      <w:rPr>
        <w:bCs/>
        <w:noProof/>
        <w:szCs w:val="18"/>
        <w:lang w:val="en-US"/>
      </w:rPr>
      <w:instrText>6</w:instrText>
    </w:r>
    <w:r>
      <w:rPr>
        <w:b/>
        <w:bCs/>
        <w:noProof/>
        <w:szCs w:val="18"/>
        <w:lang w:val="en-US"/>
      </w:rPr>
      <w:fldChar w:fldCharType="end"/>
    </w:r>
    <w:r>
      <w:rPr>
        <w:rStyle w:val="FooterGPA"/>
        <w:szCs w:val="18"/>
      </w:rPr>
      <w:instrText xml:space="preserve"> </w:instrText>
    </w:r>
    <w:r>
      <w:rPr>
        <w:rStyle w:val="FooterGPA"/>
        <w:b/>
        <w:szCs w:val="18"/>
      </w:rPr>
      <w:fldChar w:fldCharType="separate"/>
    </w:r>
    <w:r w:rsidR="00D93A02">
      <w:rPr>
        <w:rStyle w:val="FooterGPA"/>
        <w:noProof/>
        <w:szCs w:val="18"/>
      </w:rPr>
      <w:t>6</w:t>
    </w:r>
    <w:r>
      <w:rPr>
        <w:rStyle w:val="FooterGP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2D3D7" w14:textId="77777777" w:rsidR="00B95545" w:rsidRDefault="00B95545" w:rsidP="00F70F7A">
      <w:pPr>
        <w:spacing w:before="0" w:after="0" w:line="240" w:lineRule="auto"/>
      </w:pPr>
      <w:r>
        <w:separator/>
      </w:r>
    </w:p>
  </w:footnote>
  <w:footnote w:type="continuationSeparator" w:id="0">
    <w:p w14:paraId="45AFEC70" w14:textId="77777777" w:rsidR="00B95545" w:rsidRDefault="00B95545" w:rsidP="00F70F7A">
      <w:pPr>
        <w:spacing w:before="0" w:after="0" w:line="240" w:lineRule="auto"/>
      </w:pPr>
      <w:r>
        <w:continuationSeparator/>
      </w:r>
    </w:p>
  </w:footnote>
  <w:footnote w:type="continuationNotice" w:id="1">
    <w:p w14:paraId="086CA5C9" w14:textId="77777777" w:rsidR="00B95545" w:rsidRDefault="00B9554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7DF8" w14:textId="77777777" w:rsidR="00DB76FB" w:rsidRDefault="00DB76FB" w:rsidP="00484E8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0BF"/>
    <w:multiLevelType w:val="hybridMultilevel"/>
    <w:tmpl w:val="CCBE4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53C9"/>
    <w:multiLevelType w:val="hybridMultilevel"/>
    <w:tmpl w:val="002E2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C4183"/>
    <w:multiLevelType w:val="multilevel"/>
    <w:tmpl w:val="55121FE8"/>
    <w:lvl w:ilvl="0">
      <w:start w:val="1"/>
      <w:numFmt w:val="bullet"/>
      <w:pStyle w:val="bullet1"/>
      <w:lvlText w:val="●"/>
      <w:lvlJc w:val="left"/>
      <w:pPr>
        <w:ind w:left="284" w:hanging="284"/>
      </w:pPr>
      <w:rPr>
        <w:rFonts w:ascii="Arial" w:hAnsi="Arial" w:hint="default"/>
        <w:b w:val="0"/>
        <w:i w:val="0"/>
        <w:color w:val="5B9BD5" w:themeColor="accent1"/>
        <w:sz w:val="16"/>
      </w:rPr>
    </w:lvl>
    <w:lvl w:ilvl="1">
      <w:start w:val="1"/>
      <w:numFmt w:val="bullet"/>
      <w:pStyle w:val="bullet2"/>
      <w:lvlText w:val=""/>
      <w:lvlJc w:val="left"/>
      <w:pPr>
        <w:ind w:left="568" w:hanging="284"/>
      </w:pPr>
      <w:rPr>
        <w:rFonts w:ascii="Symbol" w:hAnsi="Symbol" w:hint="default"/>
        <w:sz w:val="16"/>
      </w:rPr>
    </w:lvl>
    <w:lvl w:ilvl="2">
      <w:start w:val="1"/>
      <w:numFmt w:val="bullet"/>
      <w:lvlText w:val="○"/>
      <w:lvlJc w:val="left"/>
      <w:pPr>
        <w:ind w:left="852" w:hanging="284"/>
      </w:pPr>
      <w:rPr>
        <w:rFonts w:ascii="Arial" w:hAnsi="Arial" w:hint="default"/>
        <w:sz w:val="1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7351F2A"/>
    <w:multiLevelType w:val="hybridMultilevel"/>
    <w:tmpl w:val="8FD8D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85846"/>
    <w:multiLevelType w:val="hybridMultilevel"/>
    <w:tmpl w:val="967CA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75A6"/>
    <w:multiLevelType w:val="hybridMultilevel"/>
    <w:tmpl w:val="50265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94226"/>
    <w:multiLevelType w:val="hybridMultilevel"/>
    <w:tmpl w:val="E3D2B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63D8A"/>
    <w:multiLevelType w:val="hybridMultilevel"/>
    <w:tmpl w:val="3A74F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B0DD3"/>
    <w:multiLevelType w:val="hybridMultilevel"/>
    <w:tmpl w:val="6A4AF69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1E56774A"/>
    <w:multiLevelType w:val="hybridMultilevel"/>
    <w:tmpl w:val="AA04F726"/>
    <w:lvl w:ilvl="0" w:tplc="0C56798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7E7458"/>
    <w:multiLevelType w:val="hybridMultilevel"/>
    <w:tmpl w:val="32A0932A"/>
    <w:lvl w:ilvl="0" w:tplc="CC964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5049F"/>
    <w:multiLevelType w:val="multilevel"/>
    <w:tmpl w:val="C082F63C"/>
    <w:lvl w:ilvl="0">
      <w:start w:val="1"/>
      <w:numFmt w:val="decimal"/>
      <w:pStyle w:val="Heading1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1637CA5"/>
    <w:multiLevelType w:val="hybridMultilevel"/>
    <w:tmpl w:val="47EC8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35A1B"/>
    <w:multiLevelType w:val="hybridMultilevel"/>
    <w:tmpl w:val="6CB4D6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DF3A50B0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C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F9E8CC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5151D"/>
    <w:multiLevelType w:val="hybridMultilevel"/>
    <w:tmpl w:val="F29047E8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6F414E"/>
    <w:multiLevelType w:val="hybridMultilevel"/>
    <w:tmpl w:val="4ABA4956"/>
    <w:lvl w:ilvl="0" w:tplc="D390C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C6D22"/>
    <w:multiLevelType w:val="hybridMultilevel"/>
    <w:tmpl w:val="E63AC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01A5D"/>
    <w:multiLevelType w:val="hybridMultilevel"/>
    <w:tmpl w:val="35FA3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43BDF"/>
    <w:multiLevelType w:val="hybridMultilevel"/>
    <w:tmpl w:val="3CB4196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7243992"/>
    <w:multiLevelType w:val="hybridMultilevel"/>
    <w:tmpl w:val="BBCC3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F537DA"/>
    <w:multiLevelType w:val="hybridMultilevel"/>
    <w:tmpl w:val="59AA2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DF5472"/>
    <w:multiLevelType w:val="hybridMultilevel"/>
    <w:tmpl w:val="4B4E40F0"/>
    <w:lvl w:ilvl="0" w:tplc="E036196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772070"/>
    <w:multiLevelType w:val="hybridMultilevel"/>
    <w:tmpl w:val="5B60D4C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8448AD"/>
    <w:multiLevelType w:val="hybridMultilevel"/>
    <w:tmpl w:val="D24E8680"/>
    <w:lvl w:ilvl="0" w:tplc="4EF8CE6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254298"/>
    <w:multiLevelType w:val="hybridMultilevel"/>
    <w:tmpl w:val="568E0B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574F8"/>
    <w:multiLevelType w:val="hybridMultilevel"/>
    <w:tmpl w:val="409E4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8C220C"/>
    <w:multiLevelType w:val="hybridMultilevel"/>
    <w:tmpl w:val="DF322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025785"/>
    <w:multiLevelType w:val="hybridMultilevel"/>
    <w:tmpl w:val="B87040C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A22735"/>
    <w:multiLevelType w:val="hybridMultilevel"/>
    <w:tmpl w:val="BFC43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C3593D"/>
    <w:multiLevelType w:val="hybridMultilevel"/>
    <w:tmpl w:val="B7EA2218"/>
    <w:lvl w:ilvl="0" w:tplc="761A30C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5B14C1"/>
    <w:multiLevelType w:val="hybridMultilevel"/>
    <w:tmpl w:val="D6F64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BE330A"/>
    <w:multiLevelType w:val="hybridMultilevel"/>
    <w:tmpl w:val="7DBE4CF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A6DD6"/>
    <w:multiLevelType w:val="hybridMultilevel"/>
    <w:tmpl w:val="E77E8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125928"/>
    <w:multiLevelType w:val="hybridMultilevel"/>
    <w:tmpl w:val="5DE213D8"/>
    <w:lvl w:ilvl="0" w:tplc="AACE4554">
      <w:start w:val="1"/>
      <w:numFmt w:val="decimal"/>
      <w:pStyle w:val="Normalnumbered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26680"/>
    <w:multiLevelType w:val="hybridMultilevel"/>
    <w:tmpl w:val="4E6E47DC"/>
    <w:lvl w:ilvl="0" w:tplc="4E5C8C66">
      <w:start w:val="1"/>
      <w:numFmt w:val="decimal"/>
      <w:pStyle w:val="Boxheading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C75711"/>
    <w:multiLevelType w:val="hybridMultilevel"/>
    <w:tmpl w:val="CC7E8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F70BC"/>
    <w:multiLevelType w:val="hybridMultilevel"/>
    <w:tmpl w:val="85D4BC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D50AE"/>
    <w:multiLevelType w:val="hybridMultilevel"/>
    <w:tmpl w:val="C3C03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8084F"/>
    <w:multiLevelType w:val="hybridMultilevel"/>
    <w:tmpl w:val="03982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C642CD"/>
    <w:multiLevelType w:val="hybridMultilevel"/>
    <w:tmpl w:val="ECE6F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34D4D"/>
    <w:multiLevelType w:val="hybridMultilevel"/>
    <w:tmpl w:val="0114B4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A3959"/>
    <w:multiLevelType w:val="hybridMultilevel"/>
    <w:tmpl w:val="929AA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218FB"/>
    <w:multiLevelType w:val="hybridMultilevel"/>
    <w:tmpl w:val="2B60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10287F"/>
    <w:multiLevelType w:val="hybridMultilevel"/>
    <w:tmpl w:val="722A1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D05537"/>
    <w:multiLevelType w:val="hybridMultilevel"/>
    <w:tmpl w:val="6CB4D6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DF3A50B0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C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F9E8CC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9062AA"/>
    <w:multiLevelType w:val="hybridMultilevel"/>
    <w:tmpl w:val="84681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B7471C"/>
    <w:multiLevelType w:val="hybridMultilevel"/>
    <w:tmpl w:val="9AB6C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F501F9"/>
    <w:multiLevelType w:val="hybridMultilevel"/>
    <w:tmpl w:val="16AAC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F268A"/>
    <w:multiLevelType w:val="hybridMultilevel"/>
    <w:tmpl w:val="665A1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8B23C0"/>
    <w:multiLevelType w:val="hybridMultilevel"/>
    <w:tmpl w:val="915863D0"/>
    <w:lvl w:ilvl="0" w:tplc="C816AE4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  <w:lvlOverride w:ilvl="0">
      <w:lvl w:ilvl="0">
        <w:start w:val="1"/>
        <w:numFmt w:val="bullet"/>
        <w:pStyle w:val="bullet1"/>
        <w:lvlText w:val="●"/>
        <w:lvlJc w:val="left"/>
        <w:pPr>
          <w:ind w:left="284" w:hanging="284"/>
        </w:pPr>
        <w:rPr>
          <w:rFonts w:ascii="Arial" w:hAnsi="Arial" w:hint="default"/>
          <w:b w:val="0"/>
          <w:i w:val="0"/>
          <w:color w:val="5B9BD5" w:themeColor="accent1"/>
          <w:sz w:val="16"/>
          <w:szCs w:val="16"/>
        </w:rPr>
      </w:lvl>
    </w:lvlOverride>
    <w:lvlOverride w:ilvl="1">
      <w:lvl w:ilvl="1">
        <w:start w:val="1"/>
        <w:numFmt w:val="bullet"/>
        <w:pStyle w:val="bullet2"/>
        <w:lvlText w:val=""/>
        <w:lvlJc w:val="left"/>
        <w:pPr>
          <w:ind w:left="568" w:hanging="284"/>
        </w:pPr>
        <w:rPr>
          <w:rFonts w:ascii="Symbol" w:hAnsi="Symbol" w:hint="default"/>
          <w:sz w:val="16"/>
        </w:rPr>
      </w:lvl>
    </w:lvlOverride>
    <w:lvlOverride w:ilvl="2">
      <w:lvl w:ilvl="2">
        <w:start w:val="1"/>
        <w:numFmt w:val="bullet"/>
        <w:lvlText w:val="○"/>
        <w:lvlJc w:val="left"/>
        <w:pPr>
          <w:ind w:left="852" w:hanging="284"/>
        </w:pPr>
        <w:rPr>
          <w:rFonts w:ascii="Arial" w:hAnsi="Arial" w:hint="default"/>
          <w:sz w:val="16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">
    <w:abstractNumId w:val="23"/>
  </w:num>
  <w:num w:numId="4">
    <w:abstractNumId w:val="33"/>
  </w:num>
  <w:num w:numId="5">
    <w:abstractNumId w:val="36"/>
  </w:num>
  <w:num w:numId="6">
    <w:abstractNumId w:val="15"/>
  </w:num>
  <w:num w:numId="7">
    <w:abstractNumId w:val="10"/>
  </w:num>
  <w:num w:numId="8">
    <w:abstractNumId w:val="32"/>
  </w:num>
  <w:num w:numId="9">
    <w:abstractNumId w:val="25"/>
  </w:num>
  <w:num w:numId="10">
    <w:abstractNumId w:val="30"/>
  </w:num>
  <w:num w:numId="11">
    <w:abstractNumId w:val="31"/>
  </w:num>
  <w:num w:numId="12">
    <w:abstractNumId w:val="42"/>
  </w:num>
  <w:num w:numId="13">
    <w:abstractNumId w:val="39"/>
  </w:num>
  <w:num w:numId="14">
    <w:abstractNumId w:val="12"/>
  </w:num>
  <w:num w:numId="15">
    <w:abstractNumId w:val="45"/>
  </w:num>
  <w:num w:numId="16">
    <w:abstractNumId w:val="17"/>
  </w:num>
  <w:num w:numId="17">
    <w:abstractNumId w:val="0"/>
  </w:num>
  <w:num w:numId="18">
    <w:abstractNumId w:val="19"/>
  </w:num>
  <w:num w:numId="19">
    <w:abstractNumId w:val="6"/>
  </w:num>
  <w:num w:numId="20">
    <w:abstractNumId w:val="47"/>
  </w:num>
  <w:num w:numId="21">
    <w:abstractNumId w:val="8"/>
  </w:num>
  <w:num w:numId="22">
    <w:abstractNumId w:val="24"/>
  </w:num>
  <w:num w:numId="23">
    <w:abstractNumId w:val="20"/>
  </w:num>
  <w:num w:numId="24">
    <w:abstractNumId w:val="3"/>
  </w:num>
  <w:num w:numId="25">
    <w:abstractNumId w:val="4"/>
  </w:num>
  <w:num w:numId="26">
    <w:abstractNumId w:val="7"/>
  </w:num>
  <w:num w:numId="27">
    <w:abstractNumId w:val="13"/>
  </w:num>
  <w:num w:numId="28">
    <w:abstractNumId w:val="18"/>
  </w:num>
  <w:num w:numId="29">
    <w:abstractNumId w:val="46"/>
  </w:num>
  <w:num w:numId="30">
    <w:abstractNumId w:val="49"/>
  </w:num>
  <w:num w:numId="31">
    <w:abstractNumId w:val="40"/>
  </w:num>
  <w:num w:numId="32">
    <w:abstractNumId w:val="5"/>
  </w:num>
  <w:num w:numId="33">
    <w:abstractNumId w:val="22"/>
  </w:num>
  <w:num w:numId="34">
    <w:abstractNumId w:val="1"/>
  </w:num>
  <w:num w:numId="35">
    <w:abstractNumId w:val="41"/>
  </w:num>
  <w:num w:numId="36">
    <w:abstractNumId w:val="26"/>
  </w:num>
  <w:num w:numId="37">
    <w:abstractNumId w:val="21"/>
  </w:num>
  <w:num w:numId="38">
    <w:abstractNumId w:val="44"/>
  </w:num>
  <w:num w:numId="39">
    <w:abstractNumId w:val="11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12"/>
  </w:num>
  <w:num w:numId="43">
    <w:abstractNumId w:val="27"/>
  </w:num>
  <w:num w:numId="44">
    <w:abstractNumId w:val="37"/>
  </w:num>
  <w:num w:numId="45">
    <w:abstractNumId w:val="48"/>
  </w:num>
  <w:num w:numId="46">
    <w:abstractNumId w:val="28"/>
  </w:num>
  <w:num w:numId="47">
    <w:abstractNumId w:val="38"/>
  </w:num>
  <w:num w:numId="48">
    <w:abstractNumId w:val="29"/>
  </w:num>
  <w:num w:numId="49">
    <w:abstractNumId w:val="9"/>
  </w:num>
  <w:num w:numId="50">
    <w:abstractNumId w:val="14"/>
  </w:num>
  <w:num w:numId="51">
    <w:abstractNumId w:val="23"/>
  </w:num>
  <w:num w:numId="52">
    <w:abstractNumId w:val="11"/>
  </w:num>
  <w:num w:numId="53">
    <w:abstractNumId w:val="11"/>
  </w:num>
  <w:num w:numId="54">
    <w:abstractNumId w:val="11"/>
  </w:num>
  <w:num w:numId="55">
    <w:abstractNumId w:val="11"/>
  </w:num>
  <w:num w:numId="56">
    <w:abstractNumId w:val="11"/>
  </w:num>
  <w:num w:numId="57">
    <w:abstractNumId w:val="11"/>
  </w:num>
  <w:num w:numId="58">
    <w:abstractNumId w:val="11"/>
  </w:num>
  <w:num w:numId="59">
    <w:abstractNumId w:val="35"/>
  </w:num>
  <w:num w:numId="60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19"/>
    <w:rsid w:val="00000378"/>
    <w:rsid w:val="000004EE"/>
    <w:rsid w:val="000007F1"/>
    <w:rsid w:val="00000D45"/>
    <w:rsid w:val="000013DA"/>
    <w:rsid w:val="00003BE2"/>
    <w:rsid w:val="0000602D"/>
    <w:rsid w:val="00006519"/>
    <w:rsid w:val="000065F9"/>
    <w:rsid w:val="00006FA3"/>
    <w:rsid w:val="000118AA"/>
    <w:rsid w:val="00011C66"/>
    <w:rsid w:val="000121E8"/>
    <w:rsid w:val="000127E2"/>
    <w:rsid w:val="00013076"/>
    <w:rsid w:val="00015313"/>
    <w:rsid w:val="000169F9"/>
    <w:rsid w:val="000174D2"/>
    <w:rsid w:val="00021B4A"/>
    <w:rsid w:val="000238F8"/>
    <w:rsid w:val="00024AA7"/>
    <w:rsid w:val="00025C2B"/>
    <w:rsid w:val="00030CF3"/>
    <w:rsid w:val="000329CB"/>
    <w:rsid w:val="0003687E"/>
    <w:rsid w:val="0003694C"/>
    <w:rsid w:val="00036B03"/>
    <w:rsid w:val="00036E3F"/>
    <w:rsid w:val="000371E7"/>
    <w:rsid w:val="00037363"/>
    <w:rsid w:val="00037C43"/>
    <w:rsid w:val="00040ADF"/>
    <w:rsid w:val="00043165"/>
    <w:rsid w:val="000431DB"/>
    <w:rsid w:val="0004575F"/>
    <w:rsid w:val="00045F8C"/>
    <w:rsid w:val="000471B7"/>
    <w:rsid w:val="00047647"/>
    <w:rsid w:val="00052AFF"/>
    <w:rsid w:val="00053260"/>
    <w:rsid w:val="00053E02"/>
    <w:rsid w:val="00055FFB"/>
    <w:rsid w:val="00057905"/>
    <w:rsid w:val="00060B82"/>
    <w:rsid w:val="00061788"/>
    <w:rsid w:val="00062CBB"/>
    <w:rsid w:val="000647A1"/>
    <w:rsid w:val="00064E3E"/>
    <w:rsid w:val="00064E80"/>
    <w:rsid w:val="00066775"/>
    <w:rsid w:val="000667E2"/>
    <w:rsid w:val="00067CD0"/>
    <w:rsid w:val="0007046A"/>
    <w:rsid w:val="000707BE"/>
    <w:rsid w:val="00071F3D"/>
    <w:rsid w:val="000723C7"/>
    <w:rsid w:val="000733D5"/>
    <w:rsid w:val="00074054"/>
    <w:rsid w:val="00074647"/>
    <w:rsid w:val="000764D9"/>
    <w:rsid w:val="00076AA2"/>
    <w:rsid w:val="00082C1B"/>
    <w:rsid w:val="0008346A"/>
    <w:rsid w:val="0008457A"/>
    <w:rsid w:val="00085AA3"/>
    <w:rsid w:val="000900BC"/>
    <w:rsid w:val="00091368"/>
    <w:rsid w:val="0009172E"/>
    <w:rsid w:val="00092991"/>
    <w:rsid w:val="00092B3B"/>
    <w:rsid w:val="000944C7"/>
    <w:rsid w:val="00094C3D"/>
    <w:rsid w:val="00094D54"/>
    <w:rsid w:val="00094DE6"/>
    <w:rsid w:val="000959B0"/>
    <w:rsid w:val="00095D10"/>
    <w:rsid w:val="000A1C2B"/>
    <w:rsid w:val="000A20F7"/>
    <w:rsid w:val="000A373A"/>
    <w:rsid w:val="000A49E8"/>
    <w:rsid w:val="000A4C3C"/>
    <w:rsid w:val="000A67D5"/>
    <w:rsid w:val="000B020A"/>
    <w:rsid w:val="000B04F0"/>
    <w:rsid w:val="000B118B"/>
    <w:rsid w:val="000B261B"/>
    <w:rsid w:val="000B26AC"/>
    <w:rsid w:val="000B353B"/>
    <w:rsid w:val="000B3867"/>
    <w:rsid w:val="000B58A0"/>
    <w:rsid w:val="000B73F6"/>
    <w:rsid w:val="000C05C3"/>
    <w:rsid w:val="000C3E8F"/>
    <w:rsid w:val="000C44C5"/>
    <w:rsid w:val="000C4BFE"/>
    <w:rsid w:val="000C7676"/>
    <w:rsid w:val="000D0BE7"/>
    <w:rsid w:val="000D1E6D"/>
    <w:rsid w:val="000D2263"/>
    <w:rsid w:val="000D26EA"/>
    <w:rsid w:val="000D2BA3"/>
    <w:rsid w:val="000D4158"/>
    <w:rsid w:val="000D45BB"/>
    <w:rsid w:val="000D5381"/>
    <w:rsid w:val="000D600A"/>
    <w:rsid w:val="000D6BF7"/>
    <w:rsid w:val="000D76A9"/>
    <w:rsid w:val="000E4285"/>
    <w:rsid w:val="000E693B"/>
    <w:rsid w:val="000E695E"/>
    <w:rsid w:val="000E6AE1"/>
    <w:rsid w:val="000E6E26"/>
    <w:rsid w:val="000E709F"/>
    <w:rsid w:val="000F1CBA"/>
    <w:rsid w:val="000F607B"/>
    <w:rsid w:val="000F75BC"/>
    <w:rsid w:val="000F7990"/>
    <w:rsid w:val="000F7A24"/>
    <w:rsid w:val="00103B42"/>
    <w:rsid w:val="00105125"/>
    <w:rsid w:val="001057EF"/>
    <w:rsid w:val="00112055"/>
    <w:rsid w:val="001120DC"/>
    <w:rsid w:val="00113B42"/>
    <w:rsid w:val="00113BD8"/>
    <w:rsid w:val="0011728A"/>
    <w:rsid w:val="00117A0C"/>
    <w:rsid w:val="00117E99"/>
    <w:rsid w:val="00120156"/>
    <w:rsid w:val="00120865"/>
    <w:rsid w:val="0012101E"/>
    <w:rsid w:val="00121D94"/>
    <w:rsid w:val="00123814"/>
    <w:rsid w:val="00124464"/>
    <w:rsid w:val="00124839"/>
    <w:rsid w:val="001248AE"/>
    <w:rsid w:val="001253B7"/>
    <w:rsid w:val="0012667E"/>
    <w:rsid w:val="00127198"/>
    <w:rsid w:val="0013051F"/>
    <w:rsid w:val="00130A75"/>
    <w:rsid w:val="001316E1"/>
    <w:rsid w:val="00132296"/>
    <w:rsid w:val="00132DA9"/>
    <w:rsid w:val="001333D3"/>
    <w:rsid w:val="00134777"/>
    <w:rsid w:val="0013480D"/>
    <w:rsid w:val="00134B7C"/>
    <w:rsid w:val="001356E0"/>
    <w:rsid w:val="00135C9A"/>
    <w:rsid w:val="001421AE"/>
    <w:rsid w:val="00142D37"/>
    <w:rsid w:val="00144272"/>
    <w:rsid w:val="00146888"/>
    <w:rsid w:val="00146E0F"/>
    <w:rsid w:val="00147E9E"/>
    <w:rsid w:val="001506C7"/>
    <w:rsid w:val="00150AAD"/>
    <w:rsid w:val="00150ADB"/>
    <w:rsid w:val="00154499"/>
    <w:rsid w:val="00154BCB"/>
    <w:rsid w:val="00156DB3"/>
    <w:rsid w:val="00157276"/>
    <w:rsid w:val="00160B29"/>
    <w:rsid w:val="00162563"/>
    <w:rsid w:val="001629ED"/>
    <w:rsid w:val="0017092E"/>
    <w:rsid w:val="00171593"/>
    <w:rsid w:val="00172665"/>
    <w:rsid w:val="00172B7B"/>
    <w:rsid w:val="00173336"/>
    <w:rsid w:val="0017459C"/>
    <w:rsid w:val="001755F2"/>
    <w:rsid w:val="00176777"/>
    <w:rsid w:val="00176ACF"/>
    <w:rsid w:val="00177013"/>
    <w:rsid w:val="001770B1"/>
    <w:rsid w:val="00177E8D"/>
    <w:rsid w:val="00181055"/>
    <w:rsid w:val="00181E38"/>
    <w:rsid w:val="00184118"/>
    <w:rsid w:val="00184AB9"/>
    <w:rsid w:val="001863D8"/>
    <w:rsid w:val="00186804"/>
    <w:rsid w:val="00190463"/>
    <w:rsid w:val="00192972"/>
    <w:rsid w:val="00193B0C"/>
    <w:rsid w:val="0019416C"/>
    <w:rsid w:val="00194173"/>
    <w:rsid w:val="00194F00"/>
    <w:rsid w:val="0019522E"/>
    <w:rsid w:val="001963F1"/>
    <w:rsid w:val="001A0929"/>
    <w:rsid w:val="001A1011"/>
    <w:rsid w:val="001A2372"/>
    <w:rsid w:val="001A2BFC"/>
    <w:rsid w:val="001A400C"/>
    <w:rsid w:val="001A4B22"/>
    <w:rsid w:val="001A5DB4"/>
    <w:rsid w:val="001A6BB3"/>
    <w:rsid w:val="001B319D"/>
    <w:rsid w:val="001B33FF"/>
    <w:rsid w:val="001B3E47"/>
    <w:rsid w:val="001B42DA"/>
    <w:rsid w:val="001B60C4"/>
    <w:rsid w:val="001C0E3F"/>
    <w:rsid w:val="001C2554"/>
    <w:rsid w:val="001C25A8"/>
    <w:rsid w:val="001C2D8A"/>
    <w:rsid w:val="001C347E"/>
    <w:rsid w:val="001C3BC8"/>
    <w:rsid w:val="001C3C24"/>
    <w:rsid w:val="001C48CB"/>
    <w:rsid w:val="001C5583"/>
    <w:rsid w:val="001C5FCB"/>
    <w:rsid w:val="001C642C"/>
    <w:rsid w:val="001D01C0"/>
    <w:rsid w:val="001D1340"/>
    <w:rsid w:val="001D222C"/>
    <w:rsid w:val="001D2B48"/>
    <w:rsid w:val="001D4AFD"/>
    <w:rsid w:val="001D4B5F"/>
    <w:rsid w:val="001D52E0"/>
    <w:rsid w:val="001D55DB"/>
    <w:rsid w:val="001D5DF8"/>
    <w:rsid w:val="001D6FD1"/>
    <w:rsid w:val="001D7746"/>
    <w:rsid w:val="001E1336"/>
    <w:rsid w:val="001E1B42"/>
    <w:rsid w:val="001E27F8"/>
    <w:rsid w:val="001E47C5"/>
    <w:rsid w:val="001E57DF"/>
    <w:rsid w:val="001E7EC7"/>
    <w:rsid w:val="001F018C"/>
    <w:rsid w:val="001F0280"/>
    <w:rsid w:val="001F05FD"/>
    <w:rsid w:val="001F2F8B"/>
    <w:rsid w:val="001F5CCE"/>
    <w:rsid w:val="001F6DFA"/>
    <w:rsid w:val="001F6FFA"/>
    <w:rsid w:val="0020140F"/>
    <w:rsid w:val="00203836"/>
    <w:rsid w:val="002040AA"/>
    <w:rsid w:val="00205D20"/>
    <w:rsid w:val="00206F59"/>
    <w:rsid w:val="0020773E"/>
    <w:rsid w:val="0020797E"/>
    <w:rsid w:val="00210F54"/>
    <w:rsid w:val="002115AD"/>
    <w:rsid w:val="00213373"/>
    <w:rsid w:val="00214FA1"/>
    <w:rsid w:val="0021683C"/>
    <w:rsid w:val="00216DB7"/>
    <w:rsid w:val="002229C9"/>
    <w:rsid w:val="00224469"/>
    <w:rsid w:val="002250A8"/>
    <w:rsid w:val="00226A95"/>
    <w:rsid w:val="00226E17"/>
    <w:rsid w:val="002278DA"/>
    <w:rsid w:val="00231EFA"/>
    <w:rsid w:val="002323A3"/>
    <w:rsid w:val="00233F9F"/>
    <w:rsid w:val="00234C98"/>
    <w:rsid w:val="002354A3"/>
    <w:rsid w:val="0023796B"/>
    <w:rsid w:val="00240350"/>
    <w:rsid w:val="00240C72"/>
    <w:rsid w:val="00241D31"/>
    <w:rsid w:val="00242579"/>
    <w:rsid w:val="00244997"/>
    <w:rsid w:val="00245E0D"/>
    <w:rsid w:val="00246BE5"/>
    <w:rsid w:val="002470CF"/>
    <w:rsid w:val="002471BB"/>
    <w:rsid w:val="002504C2"/>
    <w:rsid w:val="00250573"/>
    <w:rsid w:val="002517FA"/>
    <w:rsid w:val="00252A5B"/>
    <w:rsid w:val="00255DCA"/>
    <w:rsid w:val="00256252"/>
    <w:rsid w:val="00256CA8"/>
    <w:rsid w:val="00261B4B"/>
    <w:rsid w:val="00263089"/>
    <w:rsid w:val="002631A6"/>
    <w:rsid w:val="00263482"/>
    <w:rsid w:val="002642F1"/>
    <w:rsid w:val="00266F47"/>
    <w:rsid w:val="00267596"/>
    <w:rsid w:val="00270051"/>
    <w:rsid w:val="002713F7"/>
    <w:rsid w:val="00271627"/>
    <w:rsid w:val="00272426"/>
    <w:rsid w:val="0027270C"/>
    <w:rsid w:val="0027521D"/>
    <w:rsid w:val="002759A2"/>
    <w:rsid w:val="00276CC7"/>
    <w:rsid w:val="00277DF5"/>
    <w:rsid w:val="0028010A"/>
    <w:rsid w:val="0028240F"/>
    <w:rsid w:val="002845A0"/>
    <w:rsid w:val="0028716C"/>
    <w:rsid w:val="0028798B"/>
    <w:rsid w:val="002879F7"/>
    <w:rsid w:val="00287CE4"/>
    <w:rsid w:val="00290278"/>
    <w:rsid w:val="002929A0"/>
    <w:rsid w:val="00293031"/>
    <w:rsid w:val="00294152"/>
    <w:rsid w:val="0029573A"/>
    <w:rsid w:val="002961D3"/>
    <w:rsid w:val="00297B97"/>
    <w:rsid w:val="002A3489"/>
    <w:rsid w:val="002A4871"/>
    <w:rsid w:val="002A4CC5"/>
    <w:rsid w:val="002A4D0D"/>
    <w:rsid w:val="002A622C"/>
    <w:rsid w:val="002A7A38"/>
    <w:rsid w:val="002B087B"/>
    <w:rsid w:val="002B13A7"/>
    <w:rsid w:val="002B24DB"/>
    <w:rsid w:val="002B4410"/>
    <w:rsid w:val="002B457A"/>
    <w:rsid w:val="002B469F"/>
    <w:rsid w:val="002B6D71"/>
    <w:rsid w:val="002B774E"/>
    <w:rsid w:val="002C03FC"/>
    <w:rsid w:val="002C0F6E"/>
    <w:rsid w:val="002C2E2C"/>
    <w:rsid w:val="002C2ECD"/>
    <w:rsid w:val="002C36CB"/>
    <w:rsid w:val="002C3A2A"/>
    <w:rsid w:val="002C5FB1"/>
    <w:rsid w:val="002C70ED"/>
    <w:rsid w:val="002D09EC"/>
    <w:rsid w:val="002D1517"/>
    <w:rsid w:val="002D1873"/>
    <w:rsid w:val="002D358A"/>
    <w:rsid w:val="002D36AA"/>
    <w:rsid w:val="002D4324"/>
    <w:rsid w:val="002D71A0"/>
    <w:rsid w:val="002D7792"/>
    <w:rsid w:val="002E4EBD"/>
    <w:rsid w:val="002E4EE8"/>
    <w:rsid w:val="002F11AE"/>
    <w:rsid w:val="002F2368"/>
    <w:rsid w:val="002F5984"/>
    <w:rsid w:val="003038A5"/>
    <w:rsid w:val="00303E77"/>
    <w:rsid w:val="003050F2"/>
    <w:rsid w:val="0030547D"/>
    <w:rsid w:val="00305B69"/>
    <w:rsid w:val="0030654B"/>
    <w:rsid w:val="00306B6A"/>
    <w:rsid w:val="003136D1"/>
    <w:rsid w:val="00315AFA"/>
    <w:rsid w:val="003176C0"/>
    <w:rsid w:val="00320188"/>
    <w:rsid w:val="00320724"/>
    <w:rsid w:val="0032178B"/>
    <w:rsid w:val="00321A8C"/>
    <w:rsid w:val="00321B58"/>
    <w:rsid w:val="00322011"/>
    <w:rsid w:val="00324BFC"/>
    <w:rsid w:val="003266C2"/>
    <w:rsid w:val="003304B3"/>
    <w:rsid w:val="0033174F"/>
    <w:rsid w:val="003324A5"/>
    <w:rsid w:val="00333ECC"/>
    <w:rsid w:val="00341F79"/>
    <w:rsid w:val="0034302A"/>
    <w:rsid w:val="0034342B"/>
    <w:rsid w:val="00343FE9"/>
    <w:rsid w:val="00345575"/>
    <w:rsid w:val="00347760"/>
    <w:rsid w:val="00347FF7"/>
    <w:rsid w:val="003500E0"/>
    <w:rsid w:val="00351C99"/>
    <w:rsid w:val="00354BEE"/>
    <w:rsid w:val="003571EF"/>
    <w:rsid w:val="0035766E"/>
    <w:rsid w:val="00362B7F"/>
    <w:rsid w:val="00363387"/>
    <w:rsid w:val="00363AAC"/>
    <w:rsid w:val="00363D59"/>
    <w:rsid w:val="003642EF"/>
    <w:rsid w:val="00370A75"/>
    <w:rsid w:val="00371484"/>
    <w:rsid w:val="00373A72"/>
    <w:rsid w:val="00373B75"/>
    <w:rsid w:val="00373F2B"/>
    <w:rsid w:val="003744ED"/>
    <w:rsid w:val="003763A1"/>
    <w:rsid w:val="003765EC"/>
    <w:rsid w:val="00376746"/>
    <w:rsid w:val="00376887"/>
    <w:rsid w:val="00377274"/>
    <w:rsid w:val="003772CE"/>
    <w:rsid w:val="003804EF"/>
    <w:rsid w:val="00382DA0"/>
    <w:rsid w:val="00382EE3"/>
    <w:rsid w:val="0038425F"/>
    <w:rsid w:val="003855EB"/>
    <w:rsid w:val="003869DC"/>
    <w:rsid w:val="00387823"/>
    <w:rsid w:val="00390213"/>
    <w:rsid w:val="003905A9"/>
    <w:rsid w:val="00390676"/>
    <w:rsid w:val="003914E1"/>
    <w:rsid w:val="00391A8B"/>
    <w:rsid w:val="00393B64"/>
    <w:rsid w:val="003949F5"/>
    <w:rsid w:val="003A0357"/>
    <w:rsid w:val="003A3640"/>
    <w:rsid w:val="003A3AED"/>
    <w:rsid w:val="003A6714"/>
    <w:rsid w:val="003A6A9B"/>
    <w:rsid w:val="003A7E5C"/>
    <w:rsid w:val="003B0663"/>
    <w:rsid w:val="003B176B"/>
    <w:rsid w:val="003B1FD2"/>
    <w:rsid w:val="003B2AB5"/>
    <w:rsid w:val="003B5011"/>
    <w:rsid w:val="003B6CCF"/>
    <w:rsid w:val="003B6CF2"/>
    <w:rsid w:val="003C0C1B"/>
    <w:rsid w:val="003C1945"/>
    <w:rsid w:val="003C26AD"/>
    <w:rsid w:val="003C3A15"/>
    <w:rsid w:val="003C6629"/>
    <w:rsid w:val="003C66EA"/>
    <w:rsid w:val="003C7081"/>
    <w:rsid w:val="003D03DE"/>
    <w:rsid w:val="003D0B50"/>
    <w:rsid w:val="003D0F3C"/>
    <w:rsid w:val="003D2EB4"/>
    <w:rsid w:val="003D4333"/>
    <w:rsid w:val="003D6431"/>
    <w:rsid w:val="003D6697"/>
    <w:rsid w:val="003D692E"/>
    <w:rsid w:val="003D6E8A"/>
    <w:rsid w:val="003D7326"/>
    <w:rsid w:val="003E042B"/>
    <w:rsid w:val="003E0780"/>
    <w:rsid w:val="003E1062"/>
    <w:rsid w:val="003E27FC"/>
    <w:rsid w:val="003E291B"/>
    <w:rsid w:val="003E3B28"/>
    <w:rsid w:val="003E4849"/>
    <w:rsid w:val="003E539C"/>
    <w:rsid w:val="003E62F8"/>
    <w:rsid w:val="003E7134"/>
    <w:rsid w:val="003F277E"/>
    <w:rsid w:val="003F2B96"/>
    <w:rsid w:val="003F2C50"/>
    <w:rsid w:val="003F30C9"/>
    <w:rsid w:val="003F470A"/>
    <w:rsid w:val="003F5A9F"/>
    <w:rsid w:val="003F66A6"/>
    <w:rsid w:val="003F6D16"/>
    <w:rsid w:val="0040073B"/>
    <w:rsid w:val="004012B0"/>
    <w:rsid w:val="004045D1"/>
    <w:rsid w:val="00405F49"/>
    <w:rsid w:val="00406A4C"/>
    <w:rsid w:val="00406EAA"/>
    <w:rsid w:val="00412785"/>
    <w:rsid w:val="0041326A"/>
    <w:rsid w:val="00413B92"/>
    <w:rsid w:val="00413F0C"/>
    <w:rsid w:val="00417A3A"/>
    <w:rsid w:val="004201BE"/>
    <w:rsid w:val="0042132B"/>
    <w:rsid w:val="0042273E"/>
    <w:rsid w:val="004228A6"/>
    <w:rsid w:val="00422FAD"/>
    <w:rsid w:val="00423477"/>
    <w:rsid w:val="00423789"/>
    <w:rsid w:val="0042384E"/>
    <w:rsid w:val="00424164"/>
    <w:rsid w:val="004243F4"/>
    <w:rsid w:val="004259EB"/>
    <w:rsid w:val="00426055"/>
    <w:rsid w:val="00426172"/>
    <w:rsid w:val="00426BA3"/>
    <w:rsid w:val="00427692"/>
    <w:rsid w:val="004279F8"/>
    <w:rsid w:val="00432CB2"/>
    <w:rsid w:val="00434430"/>
    <w:rsid w:val="0043490D"/>
    <w:rsid w:val="00435BBC"/>
    <w:rsid w:val="00437B09"/>
    <w:rsid w:val="00440D6E"/>
    <w:rsid w:val="00441857"/>
    <w:rsid w:val="00441EF3"/>
    <w:rsid w:val="0044213A"/>
    <w:rsid w:val="00443EF2"/>
    <w:rsid w:val="00445709"/>
    <w:rsid w:val="00445A60"/>
    <w:rsid w:val="00446154"/>
    <w:rsid w:val="004503AF"/>
    <w:rsid w:val="00450720"/>
    <w:rsid w:val="00451C51"/>
    <w:rsid w:val="00451F45"/>
    <w:rsid w:val="0045207A"/>
    <w:rsid w:val="0045255F"/>
    <w:rsid w:val="00452EBD"/>
    <w:rsid w:val="00453737"/>
    <w:rsid w:val="00453D49"/>
    <w:rsid w:val="004546E9"/>
    <w:rsid w:val="00454DAD"/>
    <w:rsid w:val="00454DD2"/>
    <w:rsid w:val="00455027"/>
    <w:rsid w:val="004552F1"/>
    <w:rsid w:val="00456883"/>
    <w:rsid w:val="004574E2"/>
    <w:rsid w:val="00457B6A"/>
    <w:rsid w:val="00461C74"/>
    <w:rsid w:val="00462A53"/>
    <w:rsid w:val="00464E73"/>
    <w:rsid w:val="00466006"/>
    <w:rsid w:val="0046628E"/>
    <w:rsid w:val="004678EE"/>
    <w:rsid w:val="004709A5"/>
    <w:rsid w:val="00471750"/>
    <w:rsid w:val="0047351A"/>
    <w:rsid w:val="004735D4"/>
    <w:rsid w:val="0047383B"/>
    <w:rsid w:val="00474775"/>
    <w:rsid w:val="00476764"/>
    <w:rsid w:val="00480E06"/>
    <w:rsid w:val="00484E86"/>
    <w:rsid w:val="00485603"/>
    <w:rsid w:val="0048616D"/>
    <w:rsid w:val="00490467"/>
    <w:rsid w:val="00491871"/>
    <w:rsid w:val="00492685"/>
    <w:rsid w:val="0049413D"/>
    <w:rsid w:val="004950E8"/>
    <w:rsid w:val="00495878"/>
    <w:rsid w:val="004961E5"/>
    <w:rsid w:val="00497664"/>
    <w:rsid w:val="004A1059"/>
    <w:rsid w:val="004A1551"/>
    <w:rsid w:val="004A1A88"/>
    <w:rsid w:val="004A34BC"/>
    <w:rsid w:val="004A4D42"/>
    <w:rsid w:val="004A5A88"/>
    <w:rsid w:val="004A7E4C"/>
    <w:rsid w:val="004B1A1E"/>
    <w:rsid w:val="004B1C2F"/>
    <w:rsid w:val="004B23EB"/>
    <w:rsid w:val="004B4BE4"/>
    <w:rsid w:val="004B4D33"/>
    <w:rsid w:val="004B4F92"/>
    <w:rsid w:val="004B50C5"/>
    <w:rsid w:val="004B59EB"/>
    <w:rsid w:val="004B5DDB"/>
    <w:rsid w:val="004B6345"/>
    <w:rsid w:val="004B748D"/>
    <w:rsid w:val="004B76CC"/>
    <w:rsid w:val="004C05D7"/>
    <w:rsid w:val="004C0AE9"/>
    <w:rsid w:val="004C0D1F"/>
    <w:rsid w:val="004C2F45"/>
    <w:rsid w:val="004C3733"/>
    <w:rsid w:val="004C3BB1"/>
    <w:rsid w:val="004C3E00"/>
    <w:rsid w:val="004C4B99"/>
    <w:rsid w:val="004C56AD"/>
    <w:rsid w:val="004C57B7"/>
    <w:rsid w:val="004D0434"/>
    <w:rsid w:val="004D1EB9"/>
    <w:rsid w:val="004D2791"/>
    <w:rsid w:val="004D285E"/>
    <w:rsid w:val="004D5137"/>
    <w:rsid w:val="004D5B14"/>
    <w:rsid w:val="004D5BE3"/>
    <w:rsid w:val="004D6A2D"/>
    <w:rsid w:val="004D6A3C"/>
    <w:rsid w:val="004D7491"/>
    <w:rsid w:val="004D7A1F"/>
    <w:rsid w:val="004E0BB5"/>
    <w:rsid w:val="004E15A0"/>
    <w:rsid w:val="004E1D2A"/>
    <w:rsid w:val="004E449E"/>
    <w:rsid w:val="004E4C89"/>
    <w:rsid w:val="004E579D"/>
    <w:rsid w:val="004E5AF7"/>
    <w:rsid w:val="004E7E5A"/>
    <w:rsid w:val="004F085A"/>
    <w:rsid w:val="004F1966"/>
    <w:rsid w:val="004F22FB"/>
    <w:rsid w:val="004F24F2"/>
    <w:rsid w:val="004F345E"/>
    <w:rsid w:val="004F64BB"/>
    <w:rsid w:val="004F678C"/>
    <w:rsid w:val="004F6BBF"/>
    <w:rsid w:val="005016F1"/>
    <w:rsid w:val="00502043"/>
    <w:rsid w:val="0050243F"/>
    <w:rsid w:val="0050451A"/>
    <w:rsid w:val="00505444"/>
    <w:rsid w:val="00506E73"/>
    <w:rsid w:val="005113BC"/>
    <w:rsid w:val="005123BA"/>
    <w:rsid w:val="00512726"/>
    <w:rsid w:val="005134EA"/>
    <w:rsid w:val="005164E5"/>
    <w:rsid w:val="005175DF"/>
    <w:rsid w:val="00517A12"/>
    <w:rsid w:val="00517B1B"/>
    <w:rsid w:val="00520A6D"/>
    <w:rsid w:val="00521A33"/>
    <w:rsid w:val="00521A39"/>
    <w:rsid w:val="00521FA2"/>
    <w:rsid w:val="00522A61"/>
    <w:rsid w:val="00522D8D"/>
    <w:rsid w:val="00524351"/>
    <w:rsid w:val="00524F4D"/>
    <w:rsid w:val="00525BE4"/>
    <w:rsid w:val="0052623C"/>
    <w:rsid w:val="0052632E"/>
    <w:rsid w:val="0053090C"/>
    <w:rsid w:val="00530A18"/>
    <w:rsid w:val="00530AD8"/>
    <w:rsid w:val="005313ED"/>
    <w:rsid w:val="00532926"/>
    <w:rsid w:val="00535E36"/>
    <w:rsid w:val="005405B7"/>
    <w:rsid w:val="00542041"/>
    <w:rsid w:val="0054765B"/>
    <w:rsid w:val="00547C31"/>
    <w:rsid w:val="005500B3"/>
    <w:rsid w:val="00552BEC"/>
    <w:rsid w:val="00552F55"/>
    <w:rsid w:val="00554273"/>
    <w:rsid w:val="005543A5"/>
    <w:rsid w:val="00555404"/>
    <w:rsid w:val="005572D5"/>
    <w:rsid w:val="005607DC"/>
    <w:rsid w:val="00561272"/>
    <w:rsid w:val="00561C19"/>
    <w:rsid w:val="00561F65"/>
    <w:rsid w:val="00563765"/>
    <w:rsid w:val="00563847"/>
    <w:rsid w:val="00563969"/>
    <w:rsid w:val="005664DD"/>
    <w:rsid w:val="0056682A"/>
    <w:rsid w:val="00566B7B"/>
    <w:rsid w:val="00570A3F"/>
    <w:rsid w:val="005719B8"/>
    <w:rsid w:val="00571A7D"/>
    <w:rsid w:val="00572F81"/>
    <w:rsid w:val="00573101"/>
    <w:rsid w:val="005748CD"/>
    <w:rsid w:val="00575A76"/>
    <w:rsid w:val="005803BB"/>
    <w:rsid w:val="005806A6"/>
    <w:rsid w:val="00581650"/>
    <w:rsid w:val="00583902"/>
    <w:rsid w:val="00583EDB"/>
    <w:rsid w:val="00584767"/>
    <w:rsid w:val="0058480E"/>
    <w:rsid w:val="00586D43"/>
    <w:rsid w:val="00591632"/>
    <w:rsid w:val="00592303"/>
    <w:rsid w:val="00592DD5"/>
    <w:rsid w:val="005946CA"/>
    <w:rsid w:val="005949E5"/>
    <w:rsid w:val="00595450"/>
    <w:rsid w:val="00595844"/>
    <w:rsid w:val="00595999"/>
    <w:rsid w:val="00595FAC"/>
    <w:rsid w:val="0059612A"/>
    <w:rsid w:val="005A0D03"/>
    <w:rsid w:val="005A26BB"/>
    <w:rsid w:val="005A3632"/>
    <w:rsid w:val="005A3B5A"/>
    <w:rsid w:val="005A3BD5"/>
    <w:rsid w:val="005A49DA"/>
    <w:rsid w:val="005A64F2"/>
    <w:rsid w:val="005A707E"/>
    <w:rsid w:val="005A7544"/>
    <w:rsid w:val="005A7764"/>
    <w:rsid w:val="005A7FA9"/>
    <w:rsid w:val="005B1E3F"/>
    <w:rsid w:val="005B4EDC"/>
    <w:rsid w:val="005B5FDB"/>
    <w:rsid w:val="005B692E"/>
    <w:rsid w:val="005B6E49"/>
    <w:rsid w:val="005B78CD"/>
    <w:rsid w:val="005C008E"/>
    <w:rsid w:val="005C077E"/>
    <w:rsid w:val="005C0885"/>
    <w:rsid w:val="005C1A1D"/>
    <w:rsid w:val="005C1E75"/>
    <w:rsid w:val="005C1FF4"/>
    <w:rsid w:val="005C51EC"/>
    <w:rsid w:val="005C527F"/>
    <w:rsid w:val="005C5913"/>
    <w:rsid w:val="005C5B27"/>
    <w:rsid w:val="005C63DE"/>
    <w:rsid w:val="005C6F04"/>
    <w:rsid w:val="005D20A4"/>
    <w:rsid w:val="005D22C2"/>
    <w:rsid w:val="005D2955"/>
    <w:rsid w:val="005D3E6B"/>
    <w:rsid w:val="005D4D3C"/>
    <w:rsid w:val="005D7D1F"/>
    <w:rsid w:val="005E0314"/>
    <w:rsid w:val="005E140F"/>
    <w:rsid w:val="005E17D6"/>
    <w:rsid w:val="005E206D"/>
    <w:rsid w:val="005E27DE"/>
    <w:rsid w:val="005E28BD"/>
    <w:rsid w:val="005E3ADA"/>
    <w:rsid w:val="005E6E46"/>
    <w:rsid w:val="005E7A12"/>
    <w:rsid w:val="005F17A7"/>
    <w:rsid w:val="005F269E"/>
    <w:rsid w:val="005F38D6"/>
    <w:rsid w:val="005F3BBF"/>
    <w:rsid w:val="005F4326"/>
    <w:rsid w:val="005F4D02"/>
    <w:rsid w:val="005F57DA"/>
    <w:rsid w:val="005F6B8A"/>
    <w:rsid w:val="005F7F1C"/>
    <w:rsid w:val="006005BF"/>
    <w:rsid w:val="00603E6A"/>
    <w:rsid w:val="00604AFC"/>
    <w:rsid w:val="006053B3"/>
    <w:rsid w:val="00605793"/>
    <w:rsid w:val="00606151"/>
    <w:rsid w:val="0060630E"/>
    <w:rsid w:val="00606A6E"/>
    <w:rsid w:val="006077F0"/>
    <w:rsid w:val="00610083"/>
    <w:rsid w:val="00611E46"/>
    <w:rsid w:val="0061247F"/>
    <w:rsid w:val="0061248B"/>
    <w:rsid w:val="00612DE5"/>
    <w:rsid w:val="0061441D"/>
    <w:rsid w:val="00614761"/>
    <w:rsid w:val="00614B2D"/>
    <w:rsid w:val="006169B0"/>
    <w:rsid w:val="006223BA"/>
    <w:rsid w:val="006225AF"/>
    <w:rsid w:val="00622E4B"/>
    <w:rsid w:val="00623212"/>
    <w:rsid w:val="00624215"/>
    <w:rsid w:val="006245DF"/>
    <w:rsid w:val="006245F0"/>
    <w:rsid w:val="00625173"/>
    <w:rsid w:val="006277D2"/>
    <w:rsid w:val="0063195C"/>
    <w:rsid w:val="00633246"/>
    <w:rsid w:val="00634E10"/>
    <w:rsid w:val="006361AC"/>
    <w:rsid w:val="00636EDE"/>
    <w:rsid w:val="006374FD"/>
    <w:rsid w:val="00640A0C"/>
    <w:rsid w:val="00640D56"/>
    <w:rsid w:val="00641C5A"/>
    <w:rsid w:val="00642717"/>
    <w:rsid w:val="006452BC"/>
    <w:rsid w:val="00646A4C"/>
    <w:rsid w:val="006501FF"/>
    <w:rsid w:val="00650F4C"/>
    <w:rsid w:val="00653E56"/>
    <w:rsid w:val="006548EC"/>
    <w:rsid w:val="00654A75"/>
    <w:rsid w:val="0065761A"/>
    <w:rsid w:val="00660147"/>
    <w:rsid w:val="006607D9"/>
    <w:rsid w:val="00661F14"/>
    <w:rsid w:val="00662CBF"/>
    <w:rsid w:val="0066310E"/>
    <w:rsid w:val="00663CBA"/>
    <w:rsid w:val="00664933"/>
    <w:rsid w:val="0066586C"/>
    <w:rsid w:val="00665BB6"/>
    <w:rsid w:val="00670576"/>
    <w:rsid w:val="00673CC0"/>
    <w:rsid w:val="0067428A"/>
    <w:rsid w:val="0067465B"/>
    <w:rsid w:val="00674753"/>
    <w:rsid w:val="0068351A"/>
    <w:rsid w:val="00687FA0"/>
    <w:rsid w:val="00692477"/>
    <w:rsid w:val="00695491"/>
    <w:rsid w:val="00695C4D"/>
    <w:rsid w:val="006969FF"/>
    <w:rsid w:val="00697D15"/>
    <w:rsid w:val="006A0961"/>
    <w:rsid w:val="006A1089"/>
    <w:rsid w:val="006A4EDF"/>
    <w:rsid w:val="006A5FA4"/>
    <w:rsid w:val="006A621B"/>
    <w:rsid w:val="006A63F3"/>
    <w:rsid w:val="006A6E12"/>
    <w:rsid w:val="006A78CE"/>
    <w:rsid w:val="006B13A5"/>
    <w:rsid w:val="006B39D0"/>
    <w:rsid w:val="006B3C6C"/>
    <w:rsid w:val="006B4D23"/>
    <w:rsid w:val="006B602C"/>
    <w:rsid w:val="006B7655"/>
    <w:rsid w:val="006C058A"/>
    <w:rsid w:val="006C1109"/>
    <w:rsid w:val="006C17C3"/>
    <w:rsid w:val="006C1AA3"/>
    <w:rsid w:val="006C3506"/>
    <w:rsid w:val="006C7A62"/>
    <w:rsid w:val="006D084C"/>
    <w:rsid w:val="006E07BF"/>
    <w:rsid w:val="006E1B28"/>
    <w:rsid w:val="006E2083"/>
    <w:rsid w:val="006E3B2A"/>
    <w:rsid w:val="006E3BBB"/>
    <w:rsid w:val="006E3FD9"/>
    <w:rsid w:val="006E4EFD"/>
    <w:rsid w:val="006F1D67"/>
    <w:rsid w:val="006F2B81"/>
    <w:rsid w:val="006F2C64"/>
    <w:rsid w:val="006F3267"/>
    <w:rsid w:val="006F4058"/>
    <w:rsid w:val="006F4698"/>
    <w:rsid w:val="006F4701"/>
    <w:rsid w:val="006F49F3"/>
    <w:rsid w:val="006F5DC3"/>
    <w:rsid w:val="006F5FD0"/>
    <w:rsid w:val="006F6589"/>
    <w:rsid w:val="006F6AC8"/>
    <w:rsid w:val="006F6AD1"/>
    <w:rsid w:val="006F75E9"/>
    <w:rsid w:val="00700464"/>
    <w:rsid w:val="007004A7"/>
    <w:rsid w:val="007008CA"/>
    <w:rsid w:val="0070193A"/>
    <w:rsid w:val="007048B1"/>
    <w:rsid w:val="007050DF"/>
    <w:rsid w:val="00705A96"/>
    <w:rsid w:val="00706C3E"/>
    <w:rsid w:val="0070706C"/>
    <w:rsid w:val="00711668"/>
    <w:rsid w:val="00712B47"/>
    <w:rsid w:val="00712FCA"/>
    <w:rsid w:val="00713AAB"/>
    <w:rsid w:val="007155CE"/>
    <w:rsid w:val="0071590D"/>
    <w:rsid w:val="007178A8"/>
    <w:rsid w:val="00717F8A"/>
    <w:rsid w:val="007249EF"/>
    <w:rsid w:val="00724DF1"/>
    <w:rsid w:val="0072508D"/>
    <w:rsid w:val="0072548E"/>
    <w:rsid w:val="00725AFE"/>
    <w:rsid w:val="00726BA7"/>
    <w:rsid w:val="00726D73"/>
    <w:rsid w:val="007300C5"/>
    <w:rsid w:val="00730623"/>
    <w:rsid w:val="00732EF2"/>
    <w:rsid w:val="00733328"/>
    <w:rsid w:val="007338EE"/>
    <w:rsid w:val="0073532F"/>
    <w:rsid w:val="00735564"/>
    <w:rsid w:val="00735893"/>
    <w:rsid w:val="007373E8"/>
    <w:rsid w:val="00737B06"/>
    <w:rsid w:val="00740658"/>
    <w:rsid w:val="00741D90"/>
    <w:rsid w:val="00741DFF"/>
    <w:rsid w:val="0074258B"/>
    <w:rsid w:val="00742865"/>
    <w:rsid w:val="007430A7"/>
    <w:rsid w:val="00744DFA"/>
    <w:rsid w:val="00744FDD"/>
    <w:rsid w:val="007461AE"/>
    <w:rsid w:val="00747A57"/>
    <w:rsid w:val="007515D5"/>
    <w:rsid w:val="00751847"/>
    <w:rsid w:val="00752A7E"/>
    <w:rsid w:val="007533A3"/>
    <w:rsid w:val="00761DF2"/>
    <w:rsid w:val="0076283C"/>
    <w:rsid w:val="00762C0A"/>
    <w:rsid w:val="00763305"/>
    <w:rsid w:val="007642F6"/>
    <w:rsid w:val="00766079"/>
    <w:rsid w:val="00766CB5"/>
    <w:rsid w:val="007671E3"/>
    <w:rsid w:val="00767590"/>
    <w:rsid w:val="00767789"/>
    <w:rsid w:val="00767CAD"/>
    <w:rsid w:val="0077136A"/>
    <w:rsid w:val="00772E18"/>
    <w:rsid w:val="00780EDC"/>
    <w:rsid w:val="00782CB2"/>
    <w:rsid w:val="0078408E"/>
    <w:rsid w:val="0078425B"/>
    <w:rsid w:val="007845AC"/>
    <w:rsid w:val="00784FCA"/>
    <w:rsid w:val="007850B5"/>
    <w:rsid w:val="00785170"/>
    <w:rsid w:val="00785F0F"/>
    <w:rsid w:val="00786007"/>
    <w:rsid w:val="00786CEC"/>
    <w:rsid w:val="00786CFE"/>
    <w:rsid w:val="007870FF"/>
    <w:rsid w:val="00787DBE"/>
    <w:rsid w:val="00787F46"/>
    <w:rsid w:val="007905CD"/>
    <w:rsid w:val="007912B2"/>
    <w:rsid w:val="00791B5E"/>
    <w:rsid w:val="0079217A"/>
    <w:rsid w:val="00793975"/>
    <w:rsid w:val="00793EC5"/>
    <w:rsid w:val="007A1868"/>
    <w:rsid w:val="007A2968"/>
    <w:rsid w:val="007A5F67"/>
    <w:rsid w:val="007A6D30"/>
    <w:rsid w:val="007B13F1"/>
    <w:rsid w:val="007B2886"/>
    <w:rsid w:val="007B2CCE"/>
    <w:rsid w:val="007B4C73"/>
    <w:rsid w:val="007B4CFC"/>
    <w:rsid w:val="007B624B"/>
    <w:rsid w:val="007B7372"/>
    <w:rsid w:val="007B7F0C"/>
    <w:rsid w:val="007C03A9"/>
    <w:rsid w:val="007C10CB"/>
    <w:rsid w:val="007C2EC5"/>
    <w:rsid w:val="007C4C9B"/>
    <w:rsid w:val="007C517B"/>
    <w:rsid w:val="007C5AB8"/>
    <w:rsid w:val="007C5C1C"/>
    <w:rsid w:val="007C6783"/>
    <w:rsid w:val="007C67EA"/>
    <w:rsid w:val="007D3238"/>
    <w:rsid w:val="007D34C4"/>
    <w:rsid w:val="007D48F7"/>
    <w:rsid w:val="007D69FB"/>
    <w:rsid w:val="007E2100"/>
    <w:rsid w:val="007E2F21"/>
    <w:rsid w:val="007E2F63"/>
    <w:rsid w:val="007E3D44"/>
    <w:rsid w:val="007E3ED1"/>
    <w:rsid w:val="007E4B3B"/>
    <w:rsid w:val="007E560A"/>
    <w:rsid w:val="007E58C1"/>
    <w:rsid w:val="007E6ACE"/>
    <w:rsid w:val="007F032F"/>
    <w:rsid w:val="007F170A"/>
    <w:rsid w:val="007F1E6B"/>
    <w:rsid w:val="007F6858"/>
    <w:rsid w:val="007F7A4C"/>
    <w:rsid w:val="00800C34"/>
    <w:rsid w:val="00803D01"/>
    <w:rsid w:val="00804493"/>
    <w:rsid w:val="00804AA0"/>
    <w:rsid w:val="00805D90"/>
    <w:rsid w:val="0080711B"/>
    <w:rsid w:val="00807E91"/>
    <w:rsid w:val="00807F47"/>
    <w:rsid w:val="00810091"/>
    <w:rsid w:val="008101A2"/>
    <w:rsid w:val="008115C8"/>
    <w:rsid w:val="00811C78"/>
    <w:rsid w:val="00812475"/>
    <w:rsid w:val="008126F1"/>
    <w:rsid w:val="00812AE1"/>
    <w:rsid w:val="0081495E"/>
    <w:rsid w:val="00816767"/>
    <w:rsid w:val="008168FD"/>
    <w:rsid w:val="0081749B"/>
    <w:rsid w:val="00817935"/>
    <w:rsid w:val="00817988"/>
    <w:rsid w:val="00820342"/>
    <w:rsid w:val="0082239F"/>
    <w:rsid w:val="00823046"/>
    <w:rsid w:val="0082323B"/>
    <w:rsid w:val="008236E9"/>
    <w:rsid w:val="008247DB"/>
    <w:rsid w:val="00824F4E"/>
    <w:rsid w:val="0082533F"/>
    <w:rsid w:val="00825FD2"/>
    <w:rsid w:val="008269FE"/>
    <w:rsid w:val="008308A6"/>
    <w:rsid w:val="00833CEF"/>
    <w:rsid w:val="008345A9"/>
    <w:rsid w:val="00834C74"/>
    <w:rsid w:val="00834ED8"/>
    <w:rsid w:val="0083619E"/>
    <w:rsid w:val="00836739"/>
    <w:rsid w:val="008378F1"/>
    <w:rsid w:val="00841B9B"/>
    <w:rsid w:val="00841F20"/>
    <w:rsid w:val="00842BF4"/>
    <w:rsid w:val="00844EC6"/>
    <w:rsid w:val="00845513"/>
    <w:rsid w:val="00845A3F"/>
    <w:rsid w:val="008474B6"/>
    <w:rsid w:val="008510A9"/>
    <w:rsid w:val="00851586"/>
    <w:rsid w:val="00853B5B"/>
    <w:rsid w:val="008564F0"/>
    <w:rsid w:val="008564F5"/>
    <w:rsid w:val="00860219"/>
    <w:rsid w:val="008608AF"/>
    <w:rsid w:val="00861722"/>
    <w:rsid w:val="00862394"/>
    <w:rsid w:val="00863FE2"/>
    <w:rsid w:val="0086413D"/>
    <w:rsid w:val="008641FB"/>
    <w:rsid w:val="0086434C"/>
    <w:rsid w:val="00866889"/>
    <w:rsid w:val="00867567"/>
    <w:rsid w:val="00870563"/>
    <w:rsid w:val="00872744"/>
    <w:rsid w:val="00873772"/>
    <w:rsid w:val="008756A8"/>
    <w:rsid w:val="0087665B"/>
    <w:rsid w:val="0087692E"/>
    <w:rsid w:val="00876B1F"/>
    <w:rsid w:val="008775CF"/>
    <w:rsid w:val="00882537"/>
    <w:rsid w:val="00882BDA"/>
    <w:rsid w:val="00884298"/>
    <w:rsid w:val="008856EC"/>
    <w:rsid w:val="00885D9E"/>
    <w:rsid w:val="00886AA4"/>
    <w:rsid w:val="00890F5F"/>
    <w:rsid w:val="0089246D"/>
    <w:rsid w:val="008945CB"/>
    <w:rsid w:val="008959AE"/>
    <w:rsid w:val="00895CDB"/>
    <w:rsid w:val="00896895"/>
    <w:rsid w:val="00896CB1"/>
    <w:rsid w:val="00896E51"/>
    <w:rsid w:val="008A0362"/>
    <w:rsid w:val="008A20C9"/>
    <w:rsid w:val="008A26B8"/>
    <w:rsid w:val="008A3C21"/>
    <w:rsid w:val="008A6A96"/>
    <w:rsid w:val="008A6AF9"/>
    <w:rsid w:val="008B23A1"/>
    <w:rsid w:val="008B23EF"/>
    <w:rsid w:val="008B2687"/>
    <w:rsid w:val="008B4269"/>
    <w:rsid w:val="008B639D"/>
    <w:rsid w:val="008B639E"/>
    <w:rsid w:val="008B6B79"/>
    <w:rsid w:val="008C06B9"/>
    <w:rsid w:val="008C1312"/>
    <w:rsid w:val="008C13DA"/>
    <w:rsid w:val="008C17AD"/>
    <w:rsid w:val="008C1823"/>
    <w:rsid w:val="008C3814"/>
    <w:rsid w:val="008C5EE6"/>
    <w:rsid w:val="008C6D31"/>
    <w:rsid w:val="008C6F2C"/>
    <w:rsid w:val="008C7EAC"/>
    <w:rsid w:val="008D011E"/>
    <w:rsid w:val="008D0945"/>
    <w:rsid w:val="008D1736"/>
    <w:rsid w:val="008D2A5E"/>
    <w:rsid w:val="008D4658"/>
    <w:rsid w:val="008D475B"/>
    <w:rsid w:val="008D4E86"/>
    <w:rsid w:val="008D4ED3"/>
    <w:rsid w:val="008D4EFF"/>
    <w:rsid w:val="008D5F91"/>
    <w:rsid w:val="008D7FA7"/>
    <w:rsid w:val="008E0F8E"/>
    <w:rsid w:val="008E329E"/>
    <w:rsid w:val="008E4152"/>
    <w:rsid w:val="008E4D32"/>
    <w:rsid w:val="008E58D5"/>
    <w:rsid w:val="008E67C8"/>
    <w:rsid w:val="008F1215"/>
    <w:rsid w:val="008F26E0"/>
    <w:rsid w:val="008F4E22"/>
    <w:rsid w:val="008F5066"/>
    <w:rsid w:val="008F51FC"/>
    <w:rsid w:val="008F78C3"/>
    <w:rsid w:val="008F7DD8"/>
    <w:rsid w:val="00900588"/>
    <w:rsid w:val="00900998"/>
    <w:rsid w:val="0090161B"/>
    <w:rsid w:val="009022E3"/>
    <w:rsid w:val="009024BC"/>
    <w:rsid w:val="00910908"/>
    <w:rsid w:val="0091171E"/>
    <w:rsid w:val="00912B3D"/>
    <w:rsid w:val="00912F11"/>
    <w:rsid w:val="00913277"/>
    <w:rsid w:val="009135A9"/>
    <w:rsid w:val="0091492F"/>
    <w:rsid w:val="009150B7"/>
    <w:rsid w:val="00915D56"/>
    <w:rsid w:val="00916409"/>
    <w:rsid w:val="00921C26"/>
    <w:rsid w:val="00921D2E"/>
    <w:rsid w:val="00921E04"/>
    <w:rsid w:val="00923016"/>
    <w:rsid w:val="009242FC"/>
    <w:rsid w:val="0093065D"/>
    <w:rsid w:val="009324F3"/>
    <w:rsid w:val="00937E23"/>
    <w:rsid w:val="0094070B"/>
    <w:rsid w:val="009408FF"/>
    <w:rsid w:val="0094116B"/>
    <w:rsid w:val="009424C0"/>
    <w:rsid w:val="00942984"/>
    <w:rsid w:val="00942F67"/>
    <w:rsid w:val="00943A76"/>
    <w:rsid w:val="00943B58"/>
    <w:rsid w:val="00945E1B"/>
    <w:rsid w:val="009477E5"/>
    <w:rsid w:val="00950017"/>
    <w:rsid w:val="00953189"/>
    <w:rsid w:val="0095586F"/>
    <w:rsid w:val="009602EC"/>
    <w:rsid w:val="00960690"/>
    <w:rsid w:val="009609E7"/>
    <w:rsid w:val="00963112"/>
    <w:rsid w:val="00963798"/>
    <w:rsid w:val="009668B8"/>
    <w:rsid w:val="00967124"/>
    <w:rsid w:val="00967A7B"/>
    <w:rsid w:val="00970A32"/>
    <w:rsid w:val="009710BB"/>
    <w:rsid w:val="00971D71"/>
    <w:rsid w:val="0097283D"/>
    <w:rsid w:val="00973F3E"/>
    <w:rsid w:val="00974211"/>
    <w:rsid w:val="0097466C"/>
    <w:rsid w:val="00977325"/>
    <w:rsid w:val="0097783A"/>
    <w:rsid w:val="009801A4"/>
    <w:rsid w:val="00982284"/>
    <w:rsid w:val="00982494"/>
    <w:rsid w:val="00982DE3"/>
    <w:rsid w:val="009833CA"/>
    <w:rsid w:val="00983F12"/>
    <w:rsid w:val="00985ABA"/>
    <w:rsid w:val="00985C76"/>
    <w:rsid w:val="00987942"/>
    <w:rsid w:val="0099092B"/>
    <w:rsid w:val="0099173D"/>
    <w:rsid w:val="0099248E"/>
    <w:rsid w:val="00992828"/>
    <w:rsid w:val="00993641"/>
    <w:rsid w:val="00995222"/>
    <w:rsid w:val="009A3455"/>
    <w:rsid w:val="009A5CD0"/>
    <w:rsid w:val="009A6BC5"/>
    <w:rsid w:val="009B079D"/>
    <w:rsid w:val="009B0D5F"/>
    <w:rsid w:val="009B261B"/>
    <w:rsid w:val="009B7106"/>
    <w:rsid w:val="009B7828"/>
    <w:rsid w:val="009C081A"/>
    <w:rsid w:val="009C3765"/>
    <w:rsid w:val="009C406E"/>
    <w:rsid w:val="009C43D4"/>
    <w:rsid w:val="009C4BDE"/>
    <w:rsid w:val="009C52A6"/>
    <w:rsid w:val="009C53D2"/>
    <w:rsid w:val="009C6104"/>
    <w:rsid w:val="009D10F8"/>
    <w:rsid w:val="009D25B7"/>
    <w:rsid w:val="009D2760"/>
    <w:rsid w:val="009D3BE8"/>
    <w:rsid w:val="009D3FCA"/>
    <w:rsid w:val="009D525D"/>
    <w:rsid w:val="009D781B"/>
    <w:rsid w:val="009D7E04"/>
    <w:rsid w:val="009E065E"/>
    <w:rsid w:val="009E1167"/>
    <w:rsid w:val="009E1A0A"/>
    <w:rsid w:val="009E4C4F"/>
    <w:rsid w:val="009E530D"/>
    <w:rsid w:val="009E54BB"/>
    <w:rsid w:val="009E5EA5"/>
    <w:rsid w:val="009E6220"/>
    <w:rsid w:val="009F0252"/>
    <w:rsid w:val="009F0DDF"/>
    <w:rsid w:val="009F1004"/>
    <w:rsid w:val="009F1BAE"/>
    <w:rsid w:val="009F217A"/>
    <w:rsid w:val="009F3223"/>
    <w:rsid w:val="009F5306"/>
    <w:rsid w:val="009F6C80"/>
    <w:rsid w:val="00A0016C"/>
    <w:rsid w:val="00A005C7"/>
    <w:rsid w:val="00A0149D"/>
    <w:rsid w:val="00A02245"/>
    <w:rsid w:val="00A02535"/>
    <w:rsid w:val="00A03038"/>
    <w:rsid w:val="00A03565"/>
    <w:rsid w:val="00A04C6A"/>
    <w:rsid w:val="00A05D25"/>
    <w:rsid w:val="00A0648D"/>
    <w:rsid w:val="00A10C97"/>
    <w:rsid w:val="00A10F88"/>
    <w:rsid w:val="00A10FC8"/>
    <w:rsid w:val="00A11BA2"/>
    <w:rsid w:val="00A1399E"/>
    <w:rsid w:val="00A15BAC"/>
    <w:rsid w:val="00A15CD4"/>
    <w:rsid w:val="00A17399"/>
    <w:rsid w:val="00A1744C"/>
    <w:rsid w:val="00A21483"/>
    <w:rsid w:val="00A21B55"/>
    <w:rsid w:val="00A21D40"/>
    <w:rsid w:val="00A222CB"/>
    <w:rsid w:val="00A22D72"/>
    <w:rsid w:val="00A243C6"/>
    <w:rsid w:val="00A247C2"/>
    <w:rsid w:val="00A250DC"/>
    <w:rsid w:val="00A25F77"/>
    <w:rsid w:val="00A264B5"/>
    <w:rsid w:val="00A26A60"/>
    <w:rsid w:val="00A30937"/>
    <w:rsid w:val="00A3185A"/>
    <w:rsid w:val="00A3364E"/>
    <w:rsid w:val="00A34351"/>
    <w:rsid w:val="00A36DC7"/>
    <w:rsid w:val="00A402E9"/>
    <w:rsid w:val="00A418F2"/>
    <w:rsid w:val="00A439D9"/>
    <w:rsid w:val="00A439E4"/>
    <w:rsid w:val="00A43FD2"/>
    <w:rsid w:val="00A4504E"/>
    <w:rsid w:val="00A45333"/>
    <w:rsid w:val="00A464FA"/>
    <w:rsid w:val="00A46B87"/>
    <w:rsid w:val="00A47178"/>
    <w:rsid w:val="00A47219"/>
    <w:rsid w:val="00A5042E"/>
    <w:rsid w:val="00A50ABF"/>
    <w:rsid w:val="00A51099"/>
    <w:rsid w:val="00A51239"/>
    <w:rsid w:val="00A52269"/>
    <w:rsid w:val="00A526C7"/>
    <w:rsid w:val="00A52B8F"/>
    <w:rsid w:val="00A53DE9"/>
    <w:rsid w:val="00A54316"/>
    <w:rsid w:val="00A54680"/>
    <w:rsid w:val="00A56FCA"/>
    <w:rsid w:val="00A57DDA"/>
    <w:rsid w:val="00A61023"/>
    <w:rsid w:val="00A6162C"/>
    <w:rsid w:val="00A626F0"/>
    <w:rsid w:val="00A6340D"/>
    <w:rsid w:val="00A6511A"/>
    <w:rsid w:val="00A65924"/>
    <w:rsid w:val="00A65AAC"/>
    <w:rsid w:val="00A66BA5"/>
    <w:rsid w:val="00A67349"/>
    <w:rsid w:val="00A67B47"/>
    <w:rsid w:val="00A700D2"/>
    <w:rsid w:val="00A71E5D"/>
    <w:rsid w:val="00A723CF"/>
    <w:rsid w:val="00A73200"/>
    <w:rsid w:val="00A73CB3"/>
    <w:rsid w:val="00A74E13"/>
    <w:rsid w:val="00A75F66"/>
    <w:rsid w:val="00A81C41"/>
    <w:rsid w:val="00A8201D"/>
    <w:rsid w:val="00A84739"/>
    <w:rsid w:val="00A84F92"/>
    <w:rsid w:val="00A85156"/>
    <w:rsid w:val="00A85BBF"/>
    <w:rsid w:val="00A8795B"/>
    <w:rsid w:val="00A9291E"/>
    <w:rsid w:val="00A93FAC"/>
    <w:rsid w:val="00A945B4"/>
    <w:rsid w:val="00A9497D"/>
    <w:rsid w:val="00A94A4D"/>
    <w:rsid w:val="00A952DE"/>
    <w:rsid w:val="00A96F17"/>
    <w:rsid w:val="00A97420"/>
    <w:rsid w:val="00AA0C7B"/>
    <w:rsid w:val="00AA1F01"/>
    <w:rsid w:val="00AA25C6"/>
    <w:rsid w:val="00AA4168"/>
    <w:rsid w:val="00AA4EEC"/>
    <w:rsid w:val="00AA60D5"/>
    <w:rsid w:val="00AA79D6"/>
    <w:rsid w:val="00AB03E0"/>
    <w:rsid w:val="00AB11DE"/>
    <w:rsid w:val="00AB207B"/>
    <w:rsid w:val="00AB36ED"/>
    <w:rsid w:val="00AB403D"/>
    <w:rsid w:val="00AB4944"/>
    <w:rsid w:val="00AB498D"/>
    <w:rsid w:val="00AB517B"/>
    <w:rsid w:val="00AB5DF3"/>
    <w:rsid w:val="00AB7643"/>
    <w:rsid w:val="00AC072E"/>
    <w:rsid w:val="00AC1101"/>
    <w:rsid w:val="00AC112F"/>
    <w:rsid w:val="00AC1B3D"/>
    <w:rsid w:val="00AC43DA"/>
    <w:rsid w:val="00AC706A"/>
    <w:rsid w:val="00AD018A"/>
    <w:rsid w:val="00AD17EE"/>
    <w:rsid w:val="00AD1B02"/>
    <w:rsid w:val="00AD2A14"/>
    <w:rsid w:val="00AD4C3A"/>
    <w:rsid w:val="00AD542C"/>
    <w:rsid w:val="00AD55C8"/>
    <w:rsid w:val="00AD5E0D"/>
    <w:rsid w:val="00AD69FE"/>
    <w:rsid w:val="00AE00C5"/>
    <w:rsid w:val="00AE05B7"/>
    <w:rsid w:val="00AE0B7B"/>
    <w:rsid w:val="00AE1494"/>
    <w:rsid w:val="00AE37E2"/>
    <w:rsid w:val="00AE3A63"/>
    <w:rsid w:val="00AE7950"/>
    <w:rsid w:val="00AF1043"/>
    <w:rsid w:val="00AF13FC"/>
    <w:rsid w:val="00AF2844"/>
    <w:rsid w:val="00AF52C2"/>
    <w:rsid w:val="00AF6B9B"/>
    <w:rsid w:val="00B004F1"/>
    <w:rsid w:val="00B0084F"/>
    <w:rsid w:val="00B0093D"/>
    <w:rsid w:val="00B00DB0"/>
    <w:rsid w:val="00B02273"/>
    <w:rsid w:val="00B040C0"/>
    <w:rsid w:val="00B04A47"/>
    <w:rsid w:val="00B05407"/>
    <w:rsid w:val="00B12D74"/>
    <w:rsid w:val="00B1351B"/>
    <w:rsid w:val="00B1507E"/>
    <w:rsid w:val="00B1641B"/>
    <w:rsid w:val="00B2028B"/>
    <w:rsid w:val="00B233EC"/>
    <w:rsid w:val="00B24949"/>
    <w:rsid w:val="00B25F5F"/>
    <w:rsid w:val="00B26B2D"/>
    <w:rsid w:val="00B318BF"/>
    <w:rsid w:val="00B3220B"/>
    <w:rsid w:val="00B32983"/>
    <w:rsid w:val="00B426F6"/>
    <w:rsid w:val="00B438F2"/>
    <w:rsid w:val="00B4415B"/>
    <w:rsid w:val="00B44BCF"/>
    <w:rsid w:val="00B45853"/>
    <w:rsid w:val="00B47FFC"/>
    <w:rsid w:val="00B5023A"/>
    <w:rsid w:val="00B50BB6"/>
    <w:rsid w:val="00B51B09"/>
    <w:rsid w:val="00B53869"/>
    <w:rsid w:val="00B542AB"/>
    <w:rsid w:val="00B5698D"/>
    <w:rsid w:val="00B57468"/>
    <w:rsid w:val="00B613A3"/>
    <w:rsid w:val="00B627C0"/>
    <w:rsid w:val="00B638B4"/>
    <w:rsid w:val="00B640AD"/>
    <w:rsid w:val="00B64B5F"/>
    <w:rsid w:val="00B64D04"/>
    <w:rsid w:val="00B70A71"/>
    <w:rsid w:val="00B714BB"/>
    <w:rsid w:val="00B71F0A"/>
    <w:rsid w:val="00B720DB"/>
    <w:rsid w:val="00B72471"/>
    <w:rsid w:val="00B72F4C"/>
    <w:rsid w:val="00B73448"/>
    <w:rsid w:val="00B74830"/>
    <w:rsid w:val="00B7486A"/>
    <w:rsid w:val="00B766E8"/>
    <w:rsid w:val="00B801DC"/>
    <w:rsid w:val="00B8419B"/>
    <w:rsid w:val="00B86767"/>
    <w:rsid w:val="00B8744C"/>
    <w:rsid w:val="00B87B74"/>
    <w:rsid w:val="00B91788"/>
    <w:rsid w:val="00B934EF"/>
    <w:rsid w:val="00B934FC"/>
    <w:rsid w:val="00B93A3E"/>
    <w:rsid w:val="00B95545"/>
    <w:rsid w:val="00B97A20"/>
    <w:rsid w:val="00BA2217"/>
    <w:rsid w:val="00BA39F6"/>
    <w:rsid w:val="00BA4B2A"/>
    <w:rsid w:val="00BA6F86"/>
    <w:rsid w:val="00BA7176"/>
    <w:rsid w:val="00BB2B30"/>
    <w:rsid w:val="00BB4375"/>
    <w:rsid w:val="00BB4BAB"/>
    <w:rsid w:val="00BB4F03"/>
    <w:rsid w:val="00BB6070"/>
    <w:rsid w:val="00BB7DEE"/>
    <w:rsid w:val="00BC105F"/>
    <w:rsid w:val="00BC360C"/>
    <w:rsid w:val="00BC51EB"/>
    <w:rsid w:val="00BC7D77"/>
    <w:rsid w:val="00BD1156"/>
    <w:rsid w:val="00BD11F6"/>
    <w:rsid w:val="00BD16B1"/>
    <w:rsid w:val="00BD1975"/>
    <w:rsid w:val="00BD3B78"/>
    <w:rsid w:val="00BD6482"/>
    <w:rsid w:val="00BD6A35"/>
    <w:rsid w:val="00BD73DE"/>
    <w:rsid w:val="00BD78FE"/>
    <w:rsid w:val="00BD7A46"/>
    <w:rsid w:val="00BE20BF"/>
    <w:rsid w:val="00BE29E7"/>
    <w:rsid w:val="00BF18EA"/>
    <w:rsid w:val="00BF2037"/>
    <w:rsid w:val="00BF216D"/>
    <w:rsid w:val="00BF2AA3"/>
    <w:rsid w:val="00BF3191"/>
    <w:rsid w:val="00BF3E1C"/>
    <w:rsid w:val="00BF407A"/>
    <w:rsid w:val="00BF4339"/>
    <w:rsid w:val="00BF437B"/>
    <w:rsid w:val="00BF4F20"/>
    <w:rsid w:val="00BF51FD"/>
    <w:rsid w:val="00BF5268"/>
    <w:rsid w:val="00BF70E5"/>
    <w:rsid w:val="00BF74AE"/>
    <w:rsid w:val="00C019FF"/>
    <w:rsid w:val="00C02382"/>
    <w:rsid w:val="00C03709"/>
    <w:rsid w:val="00C03A81"/>
    <w:rsid w:val="00C046E6"/>
    <w:rsid w:val="00C04AB4"/>
    <w:rsid w:val="00C050A6"/>
    <w:rsid w:val="00C05740"/>
    <w:rsid w:val="00C063D4"/>
    <w:rsid w:val="00C104B0"/>
    <w:rsid w:val="00C1098A"/>
    <w:rsid w:val="00C10C9A"/>
    <w:rsid w:val="00C10DD5"/>
    <w:rsid w:val="00C1100C"/>
    <w:rsid w:val="00C14BBC"/>
    <w:rsid w:val="00C16231"/>
    <w:rsid w:val="00C16B7B"/>
    <w:rsid w:val="00C178A7"/>
    <w:rsid w:val="00C21D8E"/>
    <w:rsid w:val="00C2399D"/>
    <w:rsid w:val="00C30085"/>
    <w:rsid w:val="00C302EC"/>
    <w:rsid w:val="00C304CF"/>
    <w:rsid w:val="00C30C40"/>
    <w:rsid w:val="00C33531"/>
    <w:rsid w:val="00C34559"/>
    <w:rsid w:val="00C34FF8"/>
    <w:rsid w:val="00C35A5E"/>
    <w:rsid w:val="00C35CC2"/>
    <w:rsid w:val="00C4055D"/>
    <w:rsid w:val="00C40E02"/>
    <w:rsid w:val="00C41255"/>
    <w:rsid w:val="00C41E84"/>
    <w:rsid w:val="00C423EA"/>
    <w:rsid w:val="00C42454"/>
    <w:rsid w:val="00C4506F"/>
    <w:rsid w:val="00C50E6A"/>
    <w:rsid w:val="00C52DAA"/>
    <w:rsid w:val="00C5432E"/>
    <w:rsid w:val="00C54D88"/>
    <w:rsid w:val="00C5556E"/>
    <w:rsid w:val="00C5688E"/>
    <w:rsid w:val="00C56F22"/>
    <w:rsid w:val="00C57BFB"/>
    <w:rsid w:val="00C60478"/>
    <w:rsid w:val="00C625DF"/>
    <w:rsid w:val="00C628E7"/>
    <w:rsid w:val="00C63195"/>
    <w:rsid w:val="00C64073"/>
    <w:rsid w:val="00C6410C"/>
    <w:rsid w:val="00C660A8"/>
    <w:rsid w:val="00C66A30"/>
    <w:rsid w:val="00C70952"/>
    <w:rsid w:val="00C71F92"/>
    <w:rsid w:val="00C72C9F"/>
    <w:rsid w:val="00C73868"/>
    <w:rsid w:val="00C74932"/>
    <w:rsid w:val="00C768AE"/>
    <w:rsid w:val="00C80068"/>
    <w:rsid w:val="00C80BB1"/>
    <w:rsid w:val="00C8158D"/>
    <w:rsid w:val="00C8189A"/>
    <w:rsid w:val="00C81B81"/>
    <w:rsid w:val="00C84820"/>
    <w:rsid w:val="00C84B51"/>
    <w:rsid w:val="00C84FD8"/>
    <w:rsid w:val="00C90DF6"/>
    <w:rsid w:val="00C914A6"/>
    <w:rsid w:val="00C91813"/>
    <w:rsid w:val="00C9185B"/>
    <w:rsid w:val="00C9379B"/>
    <w:rsid w:val="00C95B16"/>
    <w:rsid w:val="00C95F83"/>
    <w:rsid w:val="00C976B9"/>
    <w:rsid w:val="00CA1A63"/>
    <w:rsid w:val="00CA6571"/>
    <w:rsid w:val="00CB31C8"/>
    <w:rsid w:val="00CB4757"/>
    <w:rsid w:val="00CB6C7A"/>
    <w:rsid w:val="00CC3520"/>
    <w:rsid w:val="00CC400B"/>
    <w:rsid w:val="00CC4D78"/>
    <w:rsid w:val="00CC5652"/>
    <w:rsid w:val="00CD0EA5"/>
    <w:rsid w:val="00CD3E9D"/>
    <w:rsid w:val="00CD4263"/>
    <w:rsid w:val="00CD5545"/>
    <w:rsid w:val="00CD6D83"/>
    <w:rsid w:val="00CD7F88"/>
    <w:rsid w:val="00CE01FA"/>
    <w:rsid w:val="00CE0CDB"/>
    <w:rsid w:val="00CE1605"/>
    <w:rsid w:val="00CE3138"/>
    <w:rsid w:val="00CE39DE"/>
    <w:rsid w:val="00CE3D65"/>
    <w:rsid w:val="00CE4741"/>
    <w:rsid w:val="00CE4F2E"/>
    <w:rsid w:val="00CE620D"/>
    <w:rsid w:val="00CE6843"/>
    <w:rsid w:val="00CE7700"/>
    <w:rsid w:val="00CF14C9"/>
    <w:rsid w:val="00CF3BDF"/>
    <w:rsid w:val="00CF4317"/>
    <w:rsid w:val="00CF4434"/>
    <w:rsid w:val="00CF572B"/>
    <w:rsid w:val="00CF67DA"/>
    <w:rsid w:val="00CF7592"/>
    <w:rsid w:val="00CF76FB"/>
    <w:rsid w:val="00D01A5E"/>
    <w:rsid w:val="00D04A60"/>
    <w:rsid w:val="00D07401"/>
    <w:rsid w:val="00D13B80"/>
    <w:rsid w:val="00D15BDF"/>
    <w:rsid w:val="00D16E69"/>
    <w:rsid w:val="00D17925"/>
    <w:rsid w:val="00D20065"/>
    <w:rsid w:val="00D2070C"/>
    <w:rsid w:val="00D20ED0"/>
    <w:rsid w:val="00D236CA"/>
    <w:rsid w:val="00D268FD"/>
    <w:rsid w:val="00D2760C"/>
    <w:rsid w:val="00D27DEB"/>
    <w:rsid w:val="00D315FF"/>
    <w:rsid w:val="00D3337B"/>
    <w:rsid w:val="00D34277"/>
    <w:rsid w:val="00D34876"/>
    <w:rsid w:val="00D35806"/>
    <w:rsid w:val="00D3740F"/>
    <w:rsid w:val="00D40334"/>
    <w:rsid w:val="00D40FCD"/>
    <w:rsid w:val="00D436BC"/>
    <w:rsid w:val="00D43FB3"/>
    <w:rsid w:val="00D4431F"/>
    <w:rsid w:val="00D4438E"/>
    <w:rsid w:val="00D46861"/>
    <w:rsid w:val="00D475D3"/>
    <w:rsid w:val="00D5018E"/>
    <w:rsid w:val="00D53C5C"/>
    <w:rsid w:val="00D54BF4"/>
    <w:rsid w:val="00D57878"/>
    <w:rsid w:val="00D579F2"/>
    <w:rsid w:val="00D6026A"/>
    <w:rsid w:val="00D619B4"/>
    <w:rsid w:val="00D645AF"/>
    <w:rsid w:val="00D66380"/>
    <w:rsid w:val="00D677B9"/>
    <w:rsid w:val="00D67AE7"/>
    <w:rsid w:val="00D704C3"/>
    <w:rsid w:val="00D70970"/>
    <w:rsid w:val="00D710AB"/>
    <w:rsid w:val="00D7294F"/>
    <w:rsid w:val="00D72A10"/>
    <w:rsid w:val="00D73541"/>
    <w:rsid w:val="00D73A82"/>
    <w:rsid w:val="00D75B30"/>
    <w:rsid w:val="00D768FA"/>
    <w:rsid w:val="00D857F9"/>
    <w:rsid w:val="00D86DA2"/>
    <w:rsid w:val="00D90397"/>
    <w:rsid w:val="00D9190D"/>
    <w:rsid w:val="00D93A02"/>
    <w:rsid w:val="00D95673"/>
    <w:rsid w:val="00D9642C"/>
    <w:rsid w:val="00DA13A3"/>
    <w:rsid w:val="00DA13F8"/>
    <w:rsid w:val="00DA2D9A"/>
    <w:rsid w:val="00DA5460"/>
    <w:rsid w:val="00DA62B2"/>
    <w:rsid w:val="00DA65A7"/>
    <w:rsid w:val="00DA75FA"/>
    <w:rsid w:val="00DA7831"/>
    <w:rsid w:val="00DB04DB"/>
    <w:rsid w:val="00DB1DB6"/>
    <w:rsid w:val="00DB2B71"/>
    <w:rsid w:val="00DB4FE6"/>
    <w:rsid w:val="00DB654F"/>
    <w:rsid w:val="00DB7607"/>
    <w:rsid w:val="00DB76FB"/>
    <w:rsid w:val="00DB79C0"/>
    <w:rsid w:val="00DC14CE"/>
    <w:rsid w:val="00DC1B46"/>
    <w:rsid w:val="00DC2CC1"/>
    <w:rsid w:val="00DC352C"/>
    <w:rsid w:val="00DC4F59"/>
    <w:rsid w:val="00DD1B3C"/>
    <w:rsid w:val="00DD279E"/>
    <w:rsid w:val="00DD3189"/>
    <w:rsid w:val="00DD3215"/>
    <w:rsid w:val="00DD4F2F"/>
    <w:rsid w:val="00DD5432"/>
    <w:rsid w:val="00DD61F7"/>
    <w:rsid w:val="00DD6F25"/>
    <w:rsid w:val="00DE1576"/>
    <w:rsid w:val="00DE15DF"/>
    <w:rsid w:val="00DE1737"/>
    <w:rsid w:val="00DE224A"/>
    <w:rsid w:val="00DE458A"/>
    <w:rsid w:val="00DE47A4"/>
    <w:rsid w:val="00DE6366"/>
    <w:rsid w:val="00DE6B02"/>
    <w:rsid w:val="00DE6B90"/>
    <w:rsid w:val="00DF07C2"/>
    <w:rsid w:val="00DF15EF"/>
    <w:rsid w:val="00DF1671"/>
    <w:rsid w:val="00DF32F3"/>
    <w:rsid w:val="00DF3A52"/>
    <w:rsid w:val="00DF786E"/>
    <w:rsid w:val="00DF7CCB"/>
    <w:rsid w:val="00DF7F6F"/>
    <w:rsid w:val="00E00342"/>
    <w:rsid w:val="00E0038C"/>
    <w:rsid w:val="00E02417"/>
    <w:rsid w:val="00E0571C"/>
    <w:rsid w:val="00E06083"/>
    <w:rsid w:val="00E10305"/>
    <w:rsid w:val="00E1126B"/>
    <w:rsid w:val="00E1199E"/>
    <w:rsid w:val="00E130F3"/>
    <w:rsid w:val="00E144AA"/>
    <w:rsid w:val="00E15600"/>
    <w:rsid w:val="00E15E01"/>
    <w:rsid w:val="00E16386"/>
    <w:rsid w:val="00E21B69"/>
    <w:rsid w:val="00E22361"/>
    <w:rsid w:val="00E22669"/>
    <w:rsid w:val="00E23976"/>
    <w:rsid w:val="00E24F79"/>
    <w:rsid w:val="00E25A86"/>
    <w:rsid w:val="00E26CF9"/>
    <w:rsid w:val="00E27AF5"/>
    <w:rsid w:val="00E30EDF"/>
    <w:rsid w:val="00E316B5"/>
    <w:rsid w:val="00E32AFE"/>
    <w:rsid w:val="00E32DC4"/>
    <w:rsid w:val="00E33F55"/>
    <w:rsid w:val="00E36356"/>
    <w:rsid w:val="00E3792D"/>
    <w:rsid w:val="00E37AB5"/>
    <w:rsid w:val="00E416EE"/>
    <w:rsid w:val="00E417DA"/>
    <w:rsid w:val="00E44FF4"/>
    <w:rsid w:val="00E457E8"/>
    <w:rsid w:val="00E463AA"/>
    <w:rsid w:val="00E46742"/>
    <w:rsid w:val="00E47E6B"/>
    <w:rsid w:val="00E50208"/>
    <w:rsid w:val="00E52DB6"/>
    <w:rsid w:val="00E53C92"/>
    <w:rsid w:val="00E53D94"/>
    <w:rsid w:val="00E541FA"/>
    <w:rsid w:val="00E544F2"/>
    <w:rsid w:val="00E5626B"/>
    <w:rsid w:val="00E56BCC"/>
    <w:rsid w:val="00E61E22"/>
    <w:rsid w:val="00E672A4"/>
    <w:rsid w:val="00E6759B"/>
    <w:rsid w:val="00E67EE2"/>
    <w:rsid w:val="00E70F20"/>
    <w:rsid w:val="00E7135A"/>
    <w:rsid w:val="00E71B5B"/>
    <w:rsid w:val="00E7220C"/>
    <w:rsid w:val="00E736BD"/>
    <w:rsid w:val="00E74327"/>
    <w:rsid w:val="00E77AC1"/>
    <w:rsid w:val="00E77B6D"/>
    <w:rsid w:val="00E820A9"/>
    <w:rsid w:val="00E822C7"/>
    <w:rsid w:val="00E82EEF"/>
    <w:rsid w:val="00E85B74"/>
    <w:rsid w:val="00E86BB5"/>
    <w:rsid w:val="00E87722"/>
    <w:rsid w:val="00E91A98"/>
    <w:rsid w:val="00E91F86"/>
    <w:rsid w:val="00E9307B"/>
    <w:rsid w:val="00E93138"/>
    <w:rsid w:val="00E93281"/>
    <w:rsid w:val="00E95610"/>
    <w:rsid w:val="00E956A0"/>
    <w:rsid w:val="00E976EF"/>
    <w:rsid w:val="00E97F2C"/>
    <w:rsid w:val="00EA1EBF"/>
    <w:rsid w:val="00EA27B4"/>
    <w:rsid w:val="00EA3A16"/>
    <w:rsid w:val="00EA6494"/>
    <w:rsid w:val="00EB07EE"/>
    <w:rsid w:val="00EB3F8D"/>
    <w:rsid w:val="00EB65D2"/>
    <w:rsid w:val="00EB7A6E"/>
    <w:rsid w:val="00EC20F4"/>
    <w:rsid w:val="00EC2EF1"/>
    <w:rsid w:val="00EC36C3"/>
    <w:rsid w:val="00EC6D4B"/>
    <w:rsid w:val="00ED05CE"/>
    <w:rsid w:val="00ED08A2"/>
    <w:rsid w:val="00ED16E7"/>
    <w:rsid w:val="00ED279A"/>
    <w:rsid w:val="00EE0444"/>
    <w:rsid w:val="00EE06D5"/>
    <w:rsid w:val="00EE0836"/>
    <w:rsid w:val="00EE21A4"/>
    <w:rsid w:val="00EE2270"/>
    <w:rsid w:val="00EE2EE8"/>
    <w:rsid w:val="00EE36FB"/>
    <w:rsid w:val="00EE4301"/>
    <w:rsid w:val="00EE6079"/>
    <w:rsid w:val="00EF060C"/>
    <w:rsid w:val="00EF0BAD"/>
    <w:rsid w:val="00EF0C6D"/>
    <w:rsid w:val="00EF26B5"/>
    <w:rsid w:val="00EF3CCF"/>
    <w:rsid w:val="00EF54E9"/>
    <w:rsid w:val="00EF55A7"/>
    <w:rsid w:val="00EF5E88"/>
    <w:rsid w:val="00F0055F"/>
    <w:rsid w:val="00F00A86"/>
    <w:rsid w:val="00F00FC3"/>
    <w:rsid w:val="00F02541"/>
    <w:rsid w:val="00F02715"/>
    <w:rsid w:val="00F05372"/>
    <w:rsid w:val="00F0600C"/>
    <w:rsid w:val="00F066E3"/>
    <w:rsid w:val="00F068B9"/>
    <w:rsid w:val="00F06F5E"/>
    <w:rsid w:val="00F07DAE"/>
    <w:rsid w:val="00F10FCE"/>
    <w:rsid w:val="00F11B1F"/>
    <w:rsid w:val="00F11EAD"/>
    <w:rsid w:val="00F11F0C"/>
    <w:rsid w:val="00F11FD1"/>
    <w:rsid w:val="00F131A6"/>
    <w:rsid w:val="00F134C0"/>
    <w:rsid w:val="00F142B0"/>
    <w:rsid w:val="00F20041"/>
    <w:rsid w:val="00F21A63"/>
    <w:rsid w:val="00F2665D"/>
    <w:rsid w:val="00F3218C"/>
    <w:rsid w:val="00F34938"/>
    <w:rsid w:val="00F34DC9"/>
    <w:rsid w:val="00F359CF"/>
    <w:rsid w:val="00F412A9"/>
    <w:rsid w:val="00F4195A"/>
    <w:rsid w:val="00F42AFD"/>
    <w:rsid w:val="00F42ECB"/>
    <w:rsid w:val="00F442F7"/>
    <w:rsid w:val="00F4584B"/>
    <w:rsid w:val="00F45BDC"/>
    <w:rsid w:val="00F4789B"/>
    <w:rsid w:val="00F517E0"/>
    <w:rsid w:val="00F52610"/>
    <w:rsid w:val="00F5429E"/>
    <w:rsid w:val="00F56DBC"/>
    <w:rsid w:val="00F57DFE"/>
    <w:rsid w:val="00F60293"/>
    <w:rsid w:val="00F609A5"/>
    <w:rsid w:val="00F609C6"/>
    <w:rsid w:val="00F625A8"/>
    <w:rsid w:val="00F626BA"/>
    <w:rsid w:val="00F63060"/>
    <w:rsid w:val="00F6352C"/>
    <w:rsid w:val="00F63B34"/>
    <w:rsid w:val="00F66E6D"/>
    <w:rsid w:val="00F67650"/>
    <w:rsid w:val="00F703D8"/>
    <w:rsid w:val="00F7072A"/>
    <w:rsid w:val="00F70F7A"/>
    <w:rsid w:val="00F72808"/>
    <w:rsid w:val="00F72F84"/>
    <w:rsid w:val="00F73A11"/>
    <w:rsid w:val="00F74681"/>
    <w:rsid w:val="00F75404"/>
    <w:rsid w:val="00F75886"/>
    <w:rsid w:val="00F77D48"/>
    <w:rsid w:val="00F813F1"/>
    <w:rsid w:val="00F8150E"/>
    <w:rsid w:val="00F836D5"/>
    <w:rsid w:val="00F83A7B"/>
    <w:rsid w:val="00F852E9"/>
    <w:rsid w:val="00F85B61"/>
    <w:rsid w:val="00F85F2D"/>
    <w:rsid w:val="00F90F17"/>
    <w:rsid w:val="00F92DD9"/>
    <w:rsid w:val="00F92FBD"/>
    <w:rsid w:val="00F930C2"/>
    <w:rsid w:val="00F9312A"/>
    <w:rsid w:val="00F933AD"/>
    <w:rsid w:val="00F93759"/>
    <w:rsid w:val="00F94C55"/>
    <w:rsid w:val="00F9559F"/>
    <w:rsid w:val="00F95D22"/>
    <w:rsid w:val="00F968F9"/>
    <w:rsid w:val="00FA1B21"/>
    <w:rsid w:val="00FA2A79"/>
    <w:rsid w:val="00FA333C"/>
    <w:rsid w:val="00FA44DD"/>
    <w:rsid w:val="00FA7182"/>
    <w:rsid w:val="00FA7B6B"/>
    <w:rsid w:val="00FB0173"/>
    <w:rsid w:val="00FB0412"/>
    <w:rsid w:val="00FB0C6F"/>
    <w:rsid w:val="00FB21E8"/>
    <w:rsid w:val="00FB3C42"/>
    <w:rsid w:val="00FB4221"/>
    <w:rsid w:val="00FB5409"/>
    <w:rsid w:val="00FB6C42"/>
    <w:rsid w:val="00FB7AD7"/>
    <w:rsid w:val="00FB7BB1"/>
    <w:rsid w:val="00FC0382"/>
    <w:rsid w:val="00FC0502"/>
    <w:rsid w:val="00FC111C"/>
    <w:rsid w:val="00FC14FD"/>
    <w:rsid w:val="00FC1F8D"/>
    <w:rsid w:val="00FC3032"/>
    <w:rsid w:val="00FC4E02"/>
    <w:rsid w:val="00FC5251"/>
    <w:rsid w:val="00FC55FF"/>
    <w:rsid w:val="00FC6C70"/>
    <w:rsid w:val="00FC7FAA"/>
    <w:rsid w:val="00FD21BF"/>
    <w:rsid w:val="00FD355F"/>
    <w:rsid w:val="00FD54FE"/>
    <w:rsid w:val="00FE0522"/>
    <w:rsid w:val="00FE110B"/>
    <w:rsid w:val="00FE1D82"/>
    <w:rsid w:val="00FE23BA"/>
    <w:rsid w:val="00FE388A"/>
    <w:rsid w:val="00FE4921"/>
    <w:rsid w:val="00FE496A"/>
    <w:rsid w:val="00FE4D03"/>
    <w:rsid w:val="00FE4D0A"/>
    <w:rsid w:val="00FE59DE"/>
    <w:rsid w:val="00FF0382"/>
    <w:rsid w:val="00FF26DA"/>
    <w:rsid w:val="00FF2A8F"/>
    <w:rsid w:val="00FF2DEC"/>
    <w:rsid w:val="00FF424D"/>
    <w:rsid w:val="00FF4A46"/>
    <w:rsid w:val="00FF4F59"/>
    <w:rsid w:val="0276A7BF"/>
    <w:rsid w:val="08F1FA16"/>
    <w:rsid w:val="0981D0AE"/>
    <w:rsid w:val="0BB741C0"/>
    <w:rsid w:val="0C37158A"/>
    <w:rsid w:val="0EDA195C"/>
    <w:rsid w:val="1111A9EA"/>
    <w:rsid w:val="1A9DBC8B"/>
    <w:rsid w:val="2202333A"/>
    <w:rsid w:val="231741A4"/>
    <w:rsid w:val="25061B1E"/>
    <w:rsid w:val="2AE08E60"/>
    <w:rsid w:val="2DC24CD3"/>
    <w:rsid w:val="30D997BF"/>
    <w:rsid w:val="331F839B"/>
    <w:rsid w:val="3753DA0E"/>
    <w:rsid w:val="39FF25F9"/>
    <w:rsid w:val="3B76A514"/>
    <w:rsid w:val="3DB27738"/>
    <w:rsid w:val="3E105A9A"/>
    <w:rsid w:val="43E4F58C"/>
    <w:rsid w:val="443CAB01"/>
    <w:rsid w:val="4582DF13"/>
    <w:rsid w:val="4E312D76"/>
    <w:rsid w:val="51CB2601"/>
    <w:rsid w:val="5859F1EF"/>
    <w:rsid w:val="64BE804A"/>
    <w:rsid w:val="69ED2F12"/>
    <w:rsid w:val="6A356BB0"/>
    <w:rsid w:val="6B624734"/>
    <w:rsid w:val="6CA8BAB0"/>
    <w:rsid w:val="73D6F3FA"/>
    <w:rsid w:val="78208A35"/>
    <w:rsid w:val="7A8A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7384F"/>
  <w15:chartTrackingRefBased/>
  <w15:docId w15:val="{64FD1191-FA9E-4DB0-8241-7BAEA79F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-1" w:beforeAutospacing="1" w:after="-1" w:afterAutospacing="1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08E"/>
    <w:pPr>
      <w:widowControl w:val="0"/>
      <w:spacing w:before="100" w:after="100"/>
    </w:pPr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13A"/>
    <w:pPr>
      <w:keepLines/>
      <w:numPr>
        <w:numId w:val="39"/>
      </w:numPr>
      <w:outlineLvl w:val="0"/>
    </w:pPr>
    <w:rPr>
      <w:rFonts w:asciiTheme="majorHAnsi" w:eastAsia="Times New Roman" w:hAnsiTheme="majorHAnsi" w:cs="Arial"/>
      <w:b/>
      <w:bCs/>
      <w:color w:val="595959" w:themeColor="text1" w:themeTint="A6"/>
      <w:kern w:val="32"/>
      <w:sz w:val="36"/>
      <w:szCs w:val="32"/>
      <w:lang w:eastAsia="en-AU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377274"/>
    <w:pPr>
      <w:numPr>
        <w:ilvl w:val="1"/>
      </w:numPr>
      <w:spacing w:line="360" w:lineRule="auto"/>
      <w:ind w:left="539" w:hanging="539"/>
      <w:outlineLvl w:val="1"/>
    </w:pPr>
    <w:rPr>
      <w:i/>
      <w:color w:val="000000" w:themeColor="text1"/>
      <w:sz w:val="32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377274"/>
    <w:pPr>
      <w:numPr>
        <w:ilvl w:val="2"/>
      </w:numPr>
      <w:spacing w:before="0" w:beforeAutospacing="0" w:after="0" w:afterAutospacing="0" w:line="240" w:lineRule="auto"/>
      <w:ind w:left="709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30F3"/>
    <w:pPr>
      <w:outlineLvl w:val="3"/>
    </w:pPr>
    <w:rPr>
      <w:i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30F3"/>
    <w:pPr>
      <w:keepLines/>
      <w:outlineLvl w:val="4"/>
    </w:pPr>
    <w:rPr>
      <w:rFonts w:asciiTheme="majorHAnsi" w:hAnsiTheme="majorHAnsi"/>
      <w:b/>
      <w:color w:val="595959" w:themeColor="text1" w:themeTint="A6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130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s"/>
    <w:basedOn w:val="Normal"/>
    <w:link w:val="ListParagraphChar"/>
    <w:uiPriority w:val="34"/>
    <w:qFormat/>
    <w:rsid w:val="007B2886"/>
    <w:pPr>
      <w:numPr>
        <w:numId w:val="3"/>
      </w:numPr>
      <w:contextualSpacing/>
    </w:pPr>
    <w:rPr>
      <w:rFonts w:cs="Times New Roman"/>
      <w:color w:val="000000"/>
      <w:lang w:eastAsia="en-AU"/>
    </w:rPr>
  </w:style>
  <w:style w:type="paragraph" w:customStyle="1" w:styleId="Normalnumbered">
    <w:name w:val="Normal numbered"/>
    <w:basedOn w:val="ListParagraph"/>
    <w:qFormat/>
    <w:rsid w:val="007B2886"/>
    <w:pPr>
      <w:numPr>
        <w:numId w:val="4"/>
      </w:numPr>
    </w:pPr>
  </w:style>
  <w:style w:type="paragraph" w:customStyle="1" w:styleId="Reportsubtitle">
    <w:name w:val="Report sub title"/>
    <w:basedOn w:val="Reporttitle"/>
    <w:qFormat/>
    <w:rsid w:val="007B2886"/>
    <w:rPr>
      <w:sz w:val="40"/>
      <w:szCs w:val="40"/>
    </w:rPr>
  </w:style>
  <w:style w:type="paragraph" w:customStyle="1" w:styleId="05Keymessage">
    <w:name w:val="05 Key message"/>
    <w:basedOn w:val="Normal"/>
    <w:next w:val="Normal"/>
    <w:qFormat/>
    <w:rsid w:val="005806A6"/>
    <w:pPr>
      <w:framePr w:hSpace="180" w:wrap="around" w:vAnchor="page" w:hAnchor="margin" w:y="3151"/>
      <w:spacing w:after="60"/>
    </w:pPr>
    <w:rPr>
      <w:rFonts w:eastAsia="Calibri"/>
      <w:b/>
      <w:color w:val="000000"/>
    </w:rPr>
  </w:style>
  <w:style w:type="paragraph" w:customStyle="1" w:styleId="05Keymessagesubhead">
    <w:name w:val="05 Key message/sub head"/>
    <w:basedOn w:val="Normal"/>
    <w:next w:val="Normal"/>
    <w:qFormat/>
    <w:rsid w:val="005806A6"/>
    <w:pPr>
      <w:framePr w:hSpace="180" w:wrap="around" w:vAnchor="page" w:hAnchor="margin" w:y="3151"/>
      <w:spacing w:after="60"/>
    </w:pPr>
    <w:rPr>
      <w:rFonts w:eastAsia="Calibri"/>
      <w:b/>
      <w:color w:val="000000"/>
    </w:rPr>
  </w:style>
  <w:style w:type="paragraph" w:customStyle="1" w:styleId="Boxheadinginstruction">
    <w:name w:val="Box heading instruction"/>
    <w:qFormat/>
    <w:rsid w:val="00244997"/>
    <w:pPr>
      <w:framePr w:hSpace="181" w:vSpace="142" w:wrap="around" w:vAnchor="page" w:hAnchor="margin" w:xAlign="center" w:y="2561"/>
      <w:spacing w:after="0" w:line="240" w:lineRule="auto"/>
      <w:suppressOverlap/>
    </w:pPr>
    <w:rPr>
      <w:rFonts w:ascii="Calibri" w:eastAsia="Calibri" w:hAnsi="Calibri" w:cs="Times New Roman"/>
      <w:b/>
      <w:lang w:eastAsia="en-AU"/>
    </w:rPr>
  </w:style>
  <w:style w:type="paragraph" w:customStyle="1" w:styleId="Boxsubheading2">
    <w:name w:val="Box sub heading 2"/>
    <w:qFormat/>
    <w:rsid w:val="00244997"/>
    <w:pPr>
      <w:spacing w:after="0" w:line="240" w:lineRule="auto"/>
    </w:pPr>
    <w:rPr>
      <w:rFonts w:ascii="Calibri" w:eastAsia="Calibri" w:hAnsi="Calibri" w:cs="Times New Roman"/>
      <w:b/>
      <w:i/>
      <w:color w:val="000000"/>
      <w:sz w:val="26"/>
      <w:lang w:eastAsia="en-AU"/>
    </w:rPr>
  </w:style>
  <w:style w:type="paragraph" w:customStyle="1" w:styleId="05Boxsubheading">
    <w:name w:val="05 Box sub heading"/>
    <w:next w:val="Normal"/>
    <w:rsid w:val="00244997"/>
    <w:pPr>
      <w:spacing w:after="0" w:line="240" w:lineRule="auto"/>
    </w:pPr>
    <w:rPr>
      <w:rFonts w:ascii="Calibri" w:eastAsia="Calibri" w:hAnsi="Calibri" w:cs="Times New Roman"/>
      <w:b/>
      <w:color w:val="000000"/>
      <w:sz w:val="26"/>
      <w:lang w:eastAsia="en-AU"/>
    </w:rPr>
  </w:style>
  <w:style w:type="paragraph" w:customStyle="1" w:styleId="03Orangeboxheading">
    <w:name w:val="03 Orange box heading"/>
    <w:next w:val="Normal"/>
    <w:qFormat/>
    <w:rsid w:val="00244997"/>
    <w:pPr>
      <w:widowControl w:val="0"/>
      <w:shd w:val="clear" w:color="auto" w:fill="ED7D31" w:themeFill="accent2"/>
      <w:spacing w:after="0"/>
      <w:ind w:left="284"/>
    </w:pPr>
    <w:rPr>
      <w:rFonts w:ascii="Calibri" w:eastAsia="Calibri" w:hAnsi="Calibri" w:cs="Times New Roman"/>
      <w:b/>
      <w:color w:val="FFFFFF" w:themeColor="background1"/>
      <w:sz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77274"/>
    <w:rPr>
      <w:rFonts w:asciiTheme="majorHAnsi" w:eastAsia="Times New Roman" w:hAnsiTheme="majorHAnsi" w:cs="Arial"/>
      <w:b/>
      <w:bCs/>
      <w:i/>
      <w:color w:val="000000" w:themeColor="text1"/>
      <w:kern w:val="32"/>
      <w:sz w:val="32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77274"/>
    <w:rPr>
      <w:rFonts w:asciiTheme="majorHAnsi" w:eastAsiaTheme="majorEastAsia" w:hAnsiTheme="majorHAnsi" w:cstheme="majorBidi"/>
      <w:b/>
      <w:bCs/>
      <w:color w:val="595959" w:themeColor="text1" w:themeTint="A6"/>
      <w:kern w:val="32"/>
      <w:sz w:val="28"/>
      <w:szCs w:val="24"/>
      <w:lang w:eastAsia="en-AU"/>
    </w:rPr>
  </w:style>
  <w:style w:type="table" w:styleId="GridTable1Light">
    <w:name w:val="Grid Table 1 Light"/>
    <w:basedOn w:val="TableNormal"/>
    <w:uiPriority w:val="46"/>
    <w:rsid w:val="00177E8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page">
    <w:name w:val="1 page"/>
    <w:next w:val="Normal"/>
    <w:qFormat/>
    <w:rsid w:val="0008457A"/>
    <w:pPr>
      <w:widowControl w:val="0"/>
      <w:shd w:val="clear" w:color="auto" w:fill="ED7D31" w:themeFill="accent2"/>
      <w:spacing w:after="0"/>
      <w:ind w:left="284"/>
    </w:pPr>
    <w:rPr>
      <w:rFonts w:ascii="Calibri" w:eastAsia="Calibri" w:hAnsi="Calibri" w:cs="Times New Roman"/>
      <w:b/>
      <w:color w:val="FFFFFF" w:themeColor="background1"/>
      <w:sz w:val="32"/>
      <w:lang w:eastAsia="en-AU"/>
    </w:rPr>
  </w:style>
  <w:style w:type="paragraph" w:customStyle="1" w:styleId="01Strategyheading">
    <w:name w:val="01 Strategy heading"/>
    <w:next w:val="Normal"/>
    <w:qFormat/>
    <w:rsid w:val="00A74E13"/>
    <w:pPr>
      <w:widowControl w:val="0"/>
      <w:spacing w:after="0"/>
    </w:pPr>
    <w:rPr>
      <w:rFonts w:ascii="Calibri" w:eastAsia="Calibri" w:hAnsi="Calibri" w:cs="Times New Roman"/>
      <w:b/>
      <w:color w:val="000000"/>
      <w:sz w:val="44"/>
      <w:szCs w:val="4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4213A"/>
    <w:rPr>
      <w:rFonts w:asciiTheme="majorHAnsi" w:eastAsia="Times New Roman" w:hAnsiTheme="majorHAnsi" w:cs="Arial"/>
      <w:b/>
      <w:bCs/>
      <w:color w:val="595959" w:themeColor="text1" w:themeTint="A6"/>
      <w:kern w:val="32"/>
      <w:sz w:val="36"/>
      <w:szCs w:val="32"/>
      <w:lang w:eastAsia="en-AU"/>
    </w:rPr>
  </w:style>
  <w:style w:type="character" w:customStyle="1" w:styleId="ListParagraphChar">
    <w:name w:val="List Paragraph Char"/>
    <w:aliases w:val="Normal bullets Char"/>
    <w:basedOn w:val="DefaultParagraphFont"/>
    <w:link w:val="ListParagraph"/>
    <w:uiPriority w:val="34"/>
    <w:locked/>
    <w:rsid w:val="007B2886"/>
    <w:rPr>
      <w:rFonts w:cs="Times New Roman"/>
      <w:color w:val="000000"/>
      <w:sz w:val="24"/>
      <w:lang w:eastAsia="en-AU"/>
    </w:rPr>
  </w:style>
  <w:style w:type="paragraph" w:customStyle="1" w:styleId="Boxheading">
    <w:name w:val="Box heading"/>
    <w:basedOn w:val="ListParagraph"/>
    <w:next w:val="Normal"/>
    <w:qFormat/>
    <w:rsid w:val="00654A75"/>
    <w:pPr>
      <w:numPr>
        <w:numId w:val="1"/>
      </w:numPr>
    </w:pPr>
    <w:rPr>
      <w:b/>
      <w:color w:val="595959" w:themeColor="text1" w:themeTint="A6"/>
    </w:rPr>
  </w:style>
  <w:style w:type="paragraph" w:customStyle="1" w:styleId="Tableheading">
    <w:name w:val="Table heading"/>
    <w:basedOn w:val="Normal"/>
    <w:qFormat/>
    <w:rsid w:val="00654A75"/>
    <w:pPr>
      <w:contextualSpacing/>
    </w:pPr>
    <w:rPr>
      <w:b/>
    </w:rPr>
  </w:style>
  <w:style w:type="paragraph" w:customStyle="1" w:styleId="Boxsubheading">
    <w:name w:val="Box sub heading"/>
    <w:basedOn w:val="Boxheading"/>
    <w:next w:val="Normal"/>
    <w:qFormat/>
    <w:rsid w:val="00687FA0"/>
    <w:pPr>
      <w:numPr>
        <w:numId w:val="0"/>
      </w:numPr>
      <w:spacing w:before="240"/>
    </w:pPr>
    <w:rPr>
      <w:color w:val="auto"/>
    </w:rPr>
  </w:style>
  <w:style w:type="paragraph" w:customStyle="1" w:styleId="bullet1">
    <w:name w:val=".bullet 1"/>
    <w:basedOn w:val="Normal"/>
    <w:qFormat/>
    <w:rsid w:val="00347FF7"/>
    <w:pPr>
      <w:numPr>
        <w:numId w:val="2"/>
      </w:numPr>
    </w:pPr>
    <w:rPr>
      <w:rFonts w:eastAsia="Times"/>
      <w:szCs w:val="20"/>
      <w:lang w:bidi="en-US"/>
    </w:rPr>
  </w:style>
  <w:style w:type="paragraph" w:customStyle="1" w:styleId="bodycopy">
    <w:name w:val=".body copy"/>
    <w:basedOn w:val="Normal"/>
    <w:qFormat/>
    <w:rsid w:val="00654A75"/>
    <w:rPr>
      <w:rFonts w:eastAsia="Times"/>
      <w:lang w:bidi="en-US"/>
    </w:rPr>
  </w:style>
  <w:style w:type="paragraph" w:customStyle="1" w:styleId="keymessage">
    <w:name w:val="key message"/>
    <w:basedOn w:val="Normal"/>
    <w:qFormat/>
    <w:rsid w:val="00F00A86"/>
    <w:rPr>
      <w:rFonts w:eastAsia="Times"/>
      <w:lang w:bidi="en-US"/>
    </w:rPr>
  </w:style>
  <w:style w:type="character" w:styleId="Hyperlink">
    <w:name w:val="Hyperlink"/>
    <w:basedOn w:val="DefaultParagraphFont"/>
    <w:uiPriority w:val="99"/>
    <w:unhideWhenUsed/>
    <w:qFormat/>
    <w:rsid w:val="007B2886"/>
    <w:rPr>
      <w:rFonts w:asciiTheme="minorHAnsi" w:hAnsiTheme="minorHAnsi"/>
      <w:color w:val="0070C0"/>
      <w:sz w:val="24"/>
      <w:u w:val="single"/>
    </w:rPr>
  </w:style>
  <w:style w:type="paragraph" w:customStyle="1" w:styleId="Message">
    <w:name w:val="Message"/>
    <w:basedOn w:val="Normal"/>
    <w:next w:val="Normal"/>
    <w:qFormat/>
    <w:rsid w:val="00625173"/>
  </w:style>
  <w:style w:type="paragraph" w:customStyle="1" w:styleId="TableNormal1">
    <w:name w:val="Table Normal1"/>
    <w:basedOn w:val="Normal"/>
    <w:qFormat/>
    <w:rsid w:val="00625173"/>
    <w:pPr>
      <w:spacing w:line="288" w:lineRule="auto"/>
    </w:pPr>
    <w:rPr>
      <w:rFonts w:cs="Arial"/>
      <w:sz w:val="20"/>
      <w:szCs w:val="20"/>
    </w:rPr>
  </w:style>
  <w:style w:type="paragraph" w:customStyle="1" w:styleId="bullet2">
    <w:name w:val=".bullet 2"/>
    <w:basedOn w:val="Normal"/>
    <w:qFormat/>
    <w:rsid w:val="00347FF7"/>
    <w:pPr>
      <w:numPr>
        <w:ilvl w:val="1"/>
        <w:numId w:val="2"/>
      </w:numPr>
    </w:pPr>
    <w:rPr>
      <w:rFonts w:eastAsia="Times"/>
      <w:sz w:val="20"/>
      <w:szCs w:val="20"/>
      <w:lang w:eastAsia="en-AU" w:bidi="en-US"/>
    </w:rPr>
  </w:style>
  <w:style w:type="character" w:customStyle="1" w:styleId="Subtitle1">
    <w:name w:val="Subtitle1"/>
    <w:basedOn w:val="DefaultParagraphFont"/>
    <w:uiPriority w:val="1"/>
    <w:qFormat/>
    <w:rsid w:val="004C0D1F"/>
    <w:rPr>
      <w:rFonts w:ascii="Calibri" w:hAnsi="Calibri"/>
      <w:b w:val="0"/>
      <w:color w:val="595959" w:themeColor="text1" w:themeTint="A6"/>
      <w:sz w:val="44"/>
    </w:rPr>
  </w:style>
  <w:style w:type="character" w:customStyle="1" w:styleId="Heading4Char">
    <w:name w:val="Heading 4 Char"/>
    <w:basedOn w:val="DefaultParagraphFont"/>
    <w:link w:val="Heading4"/>
    <w:uiPriority w:val="9"/>
    <w:rsid w:val="00E130F3"/>
    <w:rPr>
      <w:i/>
      <w:color w:val="000000" w:themeColor="text1"/>
      <w:sz w:val="26"/>
    </w:rPr>
  </w:style>
  <w:style w:type="table" w:styleId="GridTable1Light-Accent2">
    <w:name w:val="Grid Table 1 Light Accent 2"/>
    <w:basedOn w:val="TableNormal"/>
    <w:uiPriority w:val="46"/>
    <w:rsid w:val="00E130F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Reporttitle">
    <w:name w:val="Report title"/>
    <w:basedOn w:val="Normal"/>
    <w:next w:val="bodycopy"/>
    <w:qFormat/>
    <w:rsid w:val="00583902"/>
    <w:pPr>
      <w:jc w:val="right"/>
    </w:pPr>
    <w:rPr>
      <w:rFonts w:asciiTheme="majorHAnsi" w:hAnsiTheme="majorHAnsi" w:cstheme="majorHAnsi"/>
      <w:sz w:val="96"/>
      <w:szCs w:val="96"/>
    </w:rPr>
  </w:style>
  <w:style w:type="character" w:customStyle="1" w:styleId="Heading5Char">
    <w:name w:val="Heading 5 Char"/>
    <w:basedOn w:val="DefaultParagraphFont"/>
    <w:link w:val="Heading5"/>
    <w:uiPriority w:val="9"/>
    <w:rsid w:val="00E130F3"/>
    <w:rPr>
      <w:rFonts w:asciiTheme="majorHAnsi" w:hAnsiTheme="majorHAnsi"/>
      <w:b/>
      <w:color w:val="595959" w:themeColor="text1" w:themeTint="A6"/>
      <w:sz w:val="24"/>
      <w:lang w:eastAsia="en-AU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A4CC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CC5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Footer">
    <w:name w:val="footer"/>
    <w:basedOn w:val="Normal"/>
    <w:link w:val="FooterChar"/>
    <w:autoRedefine/>
    <w:uiPriority w:val="99"/>
    <w:qFormat/>
    <w:rsid w:val="007D34C4"/>
    <w:pPr>
      <w:tabs>
        <w:tab w:val="center" w:pos="4513"/>
        <w:tab w:val="right" w:pos="9026"/>
      </w:tabs>
      <w:spacing w:line="240" w:lineRule="auto"/>
      <w:ind w:left="720"/>
      <w:jc w:val="right"/>
    </w:pPr>
    <w:rPr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D34C4"/>
    <w:rPr>
      <w:color w:val="595959" w:themeColor="text1" w:themeTint="A6"/>
      <w:sz w:val="18"/>
    </w:rPr>
  </w:style>
  <w:style w:type="table" w:styleId="TableGridLight">
    <w:name w:val="Grid Table Light"/>
    <w:basedOn w:val="TableNormal"/>
    <w:uiPriority w:val="40"/>
    <w:rsid w:val="007B2886"/>
    <w:pPr>
      <w:widowControl w:val="0"/>
      <w:spacing w:before="100" w:after="100" w:line="240" w:lineRule="auto"/>
    </w:pPr>
    <w:rPr>
      <w:sz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sz w:val="24"/>
      </w:rPr>
      <w:tblPr/>
      <w:tcPr>
        <w:shd w:val="clear" w:color="auto" w:fill="D9D9D9" w:themeFill="background1" w:themeFillShade="D9"/>
      </w:tcPr>
    </w:tblStylePr>
  </w:style>
  <w:style w:type="paragraph" w:customStyle="1" w:styleId="StyleBeforeAutoAfterAuto">
    <w:name w:val="Style Before:  Auto After:  Auto"/>
    <w:basedOn w:val="Normal"/>
    <w:autoRedefine/>
    <w:rsid w:val="005500B3"/>
    <w:rPr>
      <w:rFonts w:eastAsia="Times New Roman" w:cs="Times New Roman"/>
      <w:szCs w:val="20"/>
    </w:rPr>
  </w:style>
  <w:style w:type="paragraph" w:customStyle="1" w:styleId="StyleBackground1">
    <w:name w:val="Style Background 1"/>
    <w:basedOn w:val="Normal"/>
    <w:rsid w:val="005500B3"/>
    <w:pPr>
      <w:spacing w:line="240" w:lineRule="auto"/>
    </w:pPr>
    <w:rPr>
      <w:color w:val="808080" w:themeColor="background1" w:themeShade="80"/>
    </w:rPr>
  </w:style>
  <w:style w:type="paragraph" w:customStyle="1" w:styleId="StyleBackground1BeforeAutoAfterAutoLinespacingsin">
    <w:name w:val="Style Background 1 Before:  Auto After:  Auto Line spacing:  sin..."/>
    <w:basedOn w:val="Normal"/>
    <w:autoRedefine/>
    <w:rsid w:val="005500B3"/>
    <w:pPr>
      <w:spacing w:line="240" w:lineRule="auto"/>
    </w:pPr>
    <w:rPr>
      <w:rFonts w:eastAsia="Times New Roman" w:cs="Times New Roman"/>
      <w:color w:val="808080" w:themeColor="background1" w:themeShade="80"/>
      <w:szCs w:val="20"/>
    </w:rPr>
  </w:style>
  <w:style w:type="paragraph" w:customStyle="1" w:styleId="StyleBackground1BeforeAutoAfterAutoLinespacingsin1">
    <w:name w:val="Style Background 1 Before:  Auto After:  Auto Line spacing:  sin...1"/>
    <w:basedOn w:val="Normal"/>
    <w:autoRedefine/>
    <w:rsid w:val="005500B3"/>
    <w:pPr>
      <w:spacing w:line="240" w:lineRule="auto"/>
    </w:pPr>
    <w:rPr>
      <w:rFonts w:eastAsia="Times New Roman" w:cs="Times New Roman"/>
      <w:color w:val="808080" w:themeColor="background1" w:themeShade="80"/>
      <w:szCs w:val="20"/>
    </w:rPr>
  </w:style>
  <w:style w:type="paragraph" w:customStyle="1" w:styleId="StyleBackground1BeforeAutoAfterAutoLinespacingsin2">
    <w:name w:val="Style Background 1 Before:  Auto After:  Auto Line spacing:  sin...2"/>
    <w:basedOn w:val="Normal"/>
    <w:rsid w:val="005500B3"/>
    <w:pPr>
      <w:spacing w:line="240" w:lineRule="auto"/>
    </w:pPr>
    <w:rPr>
      <w:rFonts w:eastAsia="Times New Roman" w:cs="Times New Roman"/>
      <w:color w:val="808080" w:themeColor="background1" w:themeShade="80"/>
      <w:szCs w:val="20"/>
    </w:rPr>
  </w:style>
  <w:style w:type="paragraph" w:customStyle="1" w:styleId="Section">
    <w:name w:val="Section"/>
    <w:basedOn w:val="Normal"/>
    <w:next w:val="Normal"/>
    <w:rsid w:val="005500B3"/>
    <w:rPr>
      <w:i/>
      <w:color w:val="AEAAAA" w:themeColor="background2" w:themeShade="BF"/>
    </w:rPr>
  </w:style>
  <w:style w:type="paragraph" w:customStyle="1" w:styleId="Sectioncontent">
    <w:name w:val="Section content"/>
    <w:basedOn w:val="Normal"/>
    <w:qFormat/>
    <w:rsid w:val="009C53D2"/>
    <w:pPr>
      <w:spacing w:line="240" w:lineRule="auto"/>
    </w:pPr>
    <w:rPr>
      <w:i/>
    </w:rPr>
  </w:style>
  <w:style w:type="paragraph" w:customStyle="1" w:styleId="Sectionnotes">
    <w:name w:val="Section notes"/>
    <w:basedOn w:val="Normal"/>
    <w:next w:val="Normal"/>
    <w:rsid w:val="005500B3"/>
    <w:rPr>
      <w:i/>
      <w:color w:val="767171" w:themeColor="background2" w:themeShade="80"/>
    </w:rPr>
  </w:style>
  <w:style w:type="paragraph" w:customStyle="1" w:styleId="StyleHyperlinkLatinBodyCalibri">
    <w:name w:val="Style Hyperlink + (Latin) +Body (Calibri)"/>
    <w:basedOn w:val="Normal"/>
    <w:rsid w:val="009C53D2"/>
  </w:style>
  <w:style w:type="paragraph" w:styleId="Header">
    <w:name w:val="header"/>
    <w:basedOn w:val="Normal"/>
    <w:link w:val="HeaderChar"/>
    <w:uiPriority w:val="99"/>
    <w:unhideWhenUsed/>
    <w:rsid w:val="005E6E46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E6E46"/>
    <w:rPr>
      <w:color w:val="595959" w:themeColor="text1" w:themeTint="A6"/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E130F3"/>
    <w:pPr>
      <w:spacing w:after="240" w:afterAutospacing="0" w:line="240" w:lineRule="auto"/>
      <w:contextualSpacing/>
    </w:pPr>
    <w:rPr>
      <w:i/>
      <w:iCs/>
      <w:color w:val="auto"/>
      <w:sz w:val="20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E130F3"/>
    <w:rPr>
      <w:rFonts w:asciiTheme="majorHAnsi" w:eastAsiaTheme="majorEastAsia" w:hAnsiTheme="majorHAnsi" w:cstheme="majorBidi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5688E"/>
    <w:pPr>
      <w:keepNext/>
      <w:widowControl/>
      <w:spacing w:before="240" w:beforeAutospacing="0" w:after="0" w:afterAutospacing="0" w:line="259" w:lineRule="auto"/>
      <w:outlineLvl w:val="9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F5A9F"/>
    <w:pPr>
      <w:tabs>
        <w:tab w:val="left" w:pos="660"/>
        <w:tab w:val="right" w:leader="dot" w:pos="9628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C5688E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5688E"/>
    <w:pPr>
      <w:ind w:left="480"/>
    </w:pPr>
  </w:style>
  <w:style w:type="table" w:styleId="TableGrid">
    <w:name w:val="Table Grid"/>
    <w:aliases w:val="Table 1,UDP Grid,Advisian new 5,E&amp;P Style 5,E&amp;P Table Style 4"/>
    <w:basedOn w:val="TableNormal"/>
    <w:uiPriority w:val="39"/>
    <w:rsid w:val="00C1098A"/>
    <w:pPr>
      <w:spacing w:before="40" w:beforeAutospacing="0" w:after="40" w:afterAutospacing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CommentReference">
    <w:name w:val="annotation reference"/>
    <w:basedOn w:val="DefaultParagraphFont"/>
    <w:uiPriority w:val="99"/>
    <w:semiHidden/>
    <w:unhideWhenUsed/>
    <w:rsid w:val="00C10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098A"/>
    <w:pPr>
      <w:spacing w:before="140" w:beforeAutospacing="0" w:after="140" w:afterAutospacing="0" w:line="240" w:lineRule="auto"/>
    </w:pPr>
    <w:rPr>
      <w:rFonts w:eastAsia="Times New Roman" w:cs="Tahoma"/>
      <w:color w:val="auto"/>
      <w:sz w:val="22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98A"/>
    <w:rPr>
      <w:rFonts w:eastAsia="Times New Roman" w:cs="Tahoma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98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8A"/>
    <w:rPr>
      <w:rFonts w:ascii="Segoe UI" w:hAnsi="Segoe UI" w:cs="Segoe UI"/>
      <w:color w:val="000000" w:themeColor="tex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98A"/>
    <w:pPr>
      <w:spacing w:before="0" w:beforeAutospacing="0" w:after="0" w:afterAutospacing="0" w:line="240" w:lineRule="auto"/>
    </w:pPr>
    <w:rPr>
      <w:rFonts w:eastAsia="Times New Roman" w:cs="Tahoma"/>
      <w:color w:val="auto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98A"/>
    <w:rPr>
      <w:rFonts w:eastAsia="Times New Roman" w:cs="Tahoma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C1098A"/>
    <w:rPr>
      <w:vertAlign w:val="superscript"/>
    </w:rPr>
  </w:style>
  <w:style w:type="table" w:styleId="PlainTable2">
    <w:name w:val="Plain Table 2"/>
    <w:basedOn w:val="TableNormal"/>
    <w:uiPriority w:val="42"/>
    <w:rsid w:val="00C1098A"/>
    <w:pPr>
      <w:spacing w:before="140" w:beforeAutospacing="0" w:after="0" w:afterAutospacing="0" w:line="240" w:lineRule="auto"/>
      <w:jc w:val="both"/>
    </w:pPr>
    <w:rPr>
      <w:rFonts w:ascii="Arial" w:eastAsia="Times New Roman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98A"/>
    <w:pPr>
      <w:spacing w:before="100" w:beforeAutospacing="1" w:after="100" w:afterAutospacing="1"/>
    </w:pPr>
    <w:rPr>
      <w:rFonts w:eastAsiaTheme="minorHAnsi" w:cstheme="minorBidi"/>
      <w:b/>
      <w:bCs/>
      <w:color w:val="000000" w:themeColor="text1"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98A"/>
    <w:rPr>
      <w:rFonts w:eastAsia="Times New Roman" w:cs="Tahoma"/>
      <w:b/>
      <w:bCs/>
      <w:color w:val="000000" w:themeColor="text1"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E1D8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D600A"/>
    <w:pPr>
      <w:spacing w:before="0" w:beforeAutospacing="0" w:after="0" w:afterAutospacing="0" w:line="240" w:lineRule="auto"/>
    </w:pPr>
    <w:rPr>
      <w:color w:val="000000" w:themeColor="text1"/>
      <w:sz w:val="24"/>
    </w:rPr>
  </w:style>
  <w:style w:type="character" w:customStyle="1" w:styleId="normaltextrun">
    <w:name w:val="normaltextrun"/>
    <w:basedOn w:val="DefaultParagraphFont"/>
    <w:rsid w:val="00DA13A3"/>
  </w:style>
  <w:style w:type="character" w:customStyle="1" w:styleId="eop">
    <w:name w:val="eop"/>
    <w:basedOn w:val="DefaultParagraphFont"/>
    <w:rsid w:val="00DA13A3"/>
  </w:style>
  <w:style w:type="paragraph" w:styleId="NormalWeb">
    <w:name w:val="Normal (Web)"/>
    <w:basedOn w:val="Normal"/>
    <w:uiPriority w:val="99"/>
    <w:semiHidden/>
    <w:unhideWhenUsed/>
    <w:rsid w:val="008641FB"/>
    <w:pPr>
      <w:widowControl/>
      <w:spacing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character" w:styleId="LineNumber">
    <w:name w:val="line number"/>
    <w:basedOn w:val="DefaultParagraphFont"/>
    <w:uiPriority w:val="99"/>
    <w:semiHidden/>
    <w:unhideWhenUsed/>
    <w:rsid w:val="00995222"/>
  </w:style>
  <w:style w:type="character" w:styleId="SubtleEmphasis">
    <w:name w:val="Subtle Emphasis"/>
    <w:basedOn w:val="DefaultParagraphFont"/>
    <w:uiPriority w:val="19"/>
    <w:qFormat/>
    <w:rsid w:val="00D73541"/>
    <w:rPr>
      <w:i/>
      <w:iCs/>
      <w:color w:val="404040" w:themeColor="text1" w:themeTint="BF"/>
    </w:rPr>
  </w:style>
  <w:style w:type="paragraph" w:styleId="TableofFigures">
    <w:name w:val="table of figures"/>
    <w:basedOn w:val="Normal"/>
    <w:next w:val="Normal"/>
    <w:uiPriority w:val="99"/>
    <w:unhideWhenUsed/>
    <w:rsid w:val="000118AA"/>
    <w:pPr>
      <w:spacing w:after="0"/>
    </w:pPr>
  </w:style>
  <w:style w:type="table" w:styleId="PlainTable1">
    <w:name w:val="Plain Table 1"/>
    <w:basedOn w:val="TableNormal"/>
    <w:uiPriority w:val="41"/>
    <w:rsid w:val="002403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6511A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F81"/>
    <w:pPr>
      <w:widowControl/>
      <w:spacing w:before="0" w:beforeAutospacing="0" w:after="120" w:afterAutospacing="0" w:line="240" w:lineRule="atLeast"/>
      <w:jc w:val="both"/>
    </w:pPr>
    <w:rPr>
      <w:rFonts w:ascii="Cambria" w:eastAsia="MS Mincho" w:hAnsi="Cambria" w:cs="Times New Roman"/>
      <w:color w:val="auto"/>
      <w:sz w:val="22"/>
      <w:szCs w:val="20"/>
      <w:lang w:val="en-GB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F81"/>
    <w:rPr>
      <w:rFonts w:ascii="Cambria" w:eastAsia="MS Mincho" w:hAnsi="Cambria" w:cs="Times New Roman"/>
      <w:szCs w:val="20"/>
      <w:lang w:val="en-GB" w:eastAsia="ja-JP"/>
    </w:rPr>
  </w:style>
  <w:style w:type="character" w:customStyle="1" w:styleId="stddocNumber">
    <w:name w:val="std_docNumber"/>
    <w:rsid w:val="00572F81"/>
    <w:rPr>
      <w:rFonts w:ascii="Cambria" w:hAnsi="Cambria" w:hint="default"/>
      <w:bdr w:val="none" w:sz="0" w:space="0" w:color="auto" w:frame="1"/>
      <w:shd w:val="clear" w:color="auto" w:fill="F2DBDB"/>
    </w:rPr>
  </w:style>
  <w:style w:type="character" w:customStyle="1" w:styleId="stdpublisher">
    <w:name w:val="std_publisher"/>
    <w:rsid w:val="00572F81"/>
    <w:rPr>
      <w:rFonts w:ascii="Cambria" w:hAnsi="Cambria" w:hint="default"/>
      <w:bdr w:val="none" w:sz="0" w:space="0" w:color="auto" w:frame="1"/>
      <w:shd w:val="clear" w:color="auto" w:fill="C6D9F1"/>
    </w:rPr>
  </w:style>
  <w:style w:type="paragraph" w:customStyle="1" w:styleId="ListNumber1">
    <w:name w:val="List Number 1"/>
    <w:basedOn w:val="Normal"/>
    <w:rsid w:val="00572F81"/>
    <w:pPr>
      <w:widowControl/>
      <w:tabs>
        <w:tab w:val="left" w:pos="403"/>
      </w:tabs>
      <w:spacing w:before="0" w:beforeAutospacing="0" w:after="120" w:afterAutospacing="0" w:line="240" w:lineRule="atLeast"/>
      <w:ind w:left="403" w:hanging="403"/>
      <w:jc w:val="both"/>
    </w:pPr>
    <w:rPr>
      <w:rFonts w:ascii="Cambria" w:eastAsia="Calibri" w:hAnsi="Cambria" w:cs="Times New Roman"/>
      <w:color w:val="auto"/>
      <w:sz w:val="22"/>
    </w:rPr>
  </w:style>
  <w:style w:type="paragraph" w:customStyle="1" w:styleId="NNHeading1">
    <w:name w:val="NN Heading 1"/>
    <w:basedOn w:val="Heading1"/>
    <w:link w:val="NNHeading1Char"/>
    <w:qFormat/>
    <w:rsid w:val="0044213A"/>
    <w:pPr>
      <w:numPr>
        <w:numId w:val="0"/>
      </w:numPr>
      <w:ind w:left="540" w:hanging="540"/>
    </w:pPr>
  </w:style>
  <w:style w:type="character" w:customStyle="1" w:styleId="NNHeading1Char">
    <w:name w:val="NN Heading 1 Char"/>
    <w:basedOn w:val="Heading1Char"/>
    <w:link w:val="NNHeading1"/>
    <w:rsid w:val="0044213A"/>
    <w:rPr>
      <w:rFonts w:asciiTheme="majorHAnsi" w:eastAsia="Times New Roman" w:hAnsiTheme="majorHAnsi" w:cs="Arial"/>
      <w:b/>
      <w:bCs/>
      <w:color w:val="595959" w:themeColor="text1" w:themeTint="A6"/>
      <w:kern w:val="32"/>
      <w:sz w:val="36"/>
      <w:szCs w:val="32"/>
      <w:lang w:eastAsia="en-AU"/>
    </w:rPr>
  </w:style>
  <w:style w:type="character" w:customStyle="1" w:styleId="FooterGPA">
    <w:name w:val="Footer GPA"/>
    <w:uiPriority w:val="32"/>
    <w:qFormat/>
    <w:locked/>
    <w:rsid w:val="004B50C5"/>
    <w:rPr>
      <w:rFonts w:asciiTheme="minorHAnsi" w:hAnsiTheme="minorHAnsi" w:cs="Tahoma" w:hint="default"/>
      <w:kern w:val="16"/>
      <w:sz w:val="18"/>
      <w:szCs w:val="16"/>
    </w:rPr>
  </w:style>
  <w:style w:type="paragraph" w:customStyle="1" w:styleId="FooterTight">
    <w:name w:val="Footer Tight"/>
    <w:basedOn w:val="Footer"/>
    <w:uiPriority w:val="34"/>
    <w:qFormat/>
    <w:rsid w:val="00A005C7"/>
    <w:pPr>
      <w:widowControl/>
      <w:tabs>
        <w:tab w:val="clear" w:pos="4513"/>
        <w:tab w:val="clear" w:pos="9026"/>
        <w:tab w:val="center" w:pos="4320"/>
        <w:tab w:val="right" w:pos="9072"/>
      </w:tabs>
      <w:spacing w:before="0" w:beforeAutospacing="0" w:after="0" w:afterAutospacing="0" w:line="200" w:lineRule="atLeast"/>
      <w:ind w:left="0"/>
      <w:jc w:val="left"/>
    </w:pPr>
    <w:rPr>
      <w:rFonts w:eastAsia="Times New Roman" w:cstheme="minorHAnsi"/>
      <w:color w:val="231F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C1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033">
          <w:marLeft w:val="864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917">
          <w:marLeft w:val="864"/>
          <w:marRight w:val="0"/>
          <w:marTop w:val="34"/>
          <w:marBottom w:val="4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397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271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0732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5763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269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997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91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500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382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668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100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077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713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378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1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9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47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11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74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hydrogensafety@rshq.qld.gov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tonn\Downloads\PGI-A4-Report-template%20(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Bal17</b:Tag>
    <b:SourceType>InternetSite</b:SourceType>
    <b:Guid>{E50B00CF-ACDB-4733-910F-3B70D3149702}</b:Guid>
    <b:Author>
      <b:Author>
        <b:Corporate>Clean Energy Fuel Cell Electric Buses</b:Corporate>
      </b:Author>
    </b:Author>
    <b:Title>Hydrogen Fuel Safety: Essential Facts for Transit Operators</b:Title>
    <b:Year>2017</b:Year>
    <b:URL>https://blog.ballard.com/hydrogen-fuel-safety</b:URL>
    <b:InternetSiteTitle>Ballard</b:InternetSiteTitle>
    <b:RefOrder>12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2CAF361F2504FA9BDB311F6C519E2" ma:contentTypeVersion="0" ma:contentTypeDescription="Create a new document." ma:contentTypeScope="" ma:versionID="ed21bc8a84bf90dfe86c53d7a79833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93256F-2685-4455-8679-DDBAE5DA61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0E319A-A545-43A0-90D2-C137345CA8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A7653F-1B5C-4329-AA5A-8377741CFA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336B54-EC9E-459F-B115-B7900BA55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PGI-A4-Report-template (7).dotx</Template>
  <TotalTime>5</TotalTime>
  <Pages>6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Hydrogen Safety Code of Practice_S</vt:lpstr>
    </vt:vector>
  </TitlesOfParts>
  <Company>Queensland Government</Company>
  <LinksUpToDate>false</LinksUpToDate>
  <CharactersWithSpaces>5314</CharactersWithSpaces>
  <SharedDoc>false</SharedDoc>
  <HLinks>
    <vt:vector size="660" baseType="variant">
      <vt:variant>
        <vt:i4>1835051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_Acronyms_and_definitions</vt:lpwstr>
      </vt:variant>
      <vt:variant>
        <vt:i4>4391000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_Acronyms_and_definitions_1</vt:lpwstr>
      </vt:variant>
      <vt:variant>
        <vt:i4>4391000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_Acronyms_and_definitions_1</vt:lpwstr>
      </vt:variant>
      <vt:variant>
        <vt:i4>4391000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_Acronyms_and_definitions_1</vt:lpwstr>
      </vt:variant>
      <vt:variant>
        <vt:i4>3801187</vt:i4>
      </vt:variant>
      <vt:variant>
        <vt:i4>588</vt:i4>
      </vt:variant>
      <vt:variant>
        <vt:i4>0</vt:i4>
      </vt:variant>
      <vt:variant>
        <vt:i4>5</vt:i4>
      </vt:variant>
      <vt:variant>
        <vt:lpwstr>https://www.futurefuelscrc.com/</vt:lpwstr>
      </vt:variant>
      <vt:variant>
        <vt:lpwstr/>
      </vt:variant>
      <vt:variant>
        <vt:i4>4587535</vt:i4>
      </vt:variant>
      <vt:variant>
        <vt:i4>585</vt:i4>
      </vt:variant>
      <vt:variant>
        <vt:i4>0</vt:i4>
      </vt:variant>
      <vt:variant>
        <vt:i4>5</vt:i4>
      </vt:variant>
      <vt:variant>
        <vt:lpwstr>https://www.standards.org.au/getmedia/da6c6fcb-96bb-4b45-a1b0-1f2882c03ec4/ME-093-Hydrogen-Technologies-Strategic-Work-Plan.pdf.aspx</vt:lpwstr>
      </vt:variant>
      <vt:variant>
        <vt:lpwstr/>
      </vt:variant>
      <vt:variant>
        <vt:i4>7274581</vt:i4>
      </vt:variant>
      <vt:variant>
        <vt:i4>582</vt:i4>
      </vt:variant>
      <vt:variant>
        <vt:i4>0</vt:i4>
      </vt:variant>
      <vt:variant>
        <vt:i4>5</vt:i4>
      </vt:variant>
      <vt:variant>
        <vt:lpwstr>https://www.statedevelopment.qld.gov.au/__data/assets/pdf_file/0023/17843/queensland-hydrogen-investor-toolkit.pdf</vt:lpwstr>
      </vt:variant>
      <vt:variant>
        <vt:lpwstr/>
      </vt:variant>
      <vt:variant>
        <vt:i4>4456520</vt:i4>
      </vt:variant>
      <vt:variant>
        <vt:i4>579</vt:i4>
      </vt:variant>
      <vt:variant>
        <vt:i4>0</vt:i4>
      </vt:variant>
      <vt:variant>
        <vt:i4>5</vt:i4>
      </vt:variant>
      <vt:variant>
        <vt:lpwstr>https://research.csiro.au/hyresource/</vt:lpwstr>
      </vt:variant>
      <vt:variant>
        <vt:lpwstr/>
      </vt:variant>
      <vt:variant>
        <vt:i4>6488173</vt:i4>
      </vt:variant>
      <vt:variant>
        <vt:i4>576</vt:i4>
      </vt:variant>
      <vt:variant>
        <vt:i4>0</vt:i4>
      </vt:variant>
      <vt:variant>
        <vt:i4>5</vt:i4>
      </vt:variant>
      <vt:variant>
        <vt:lpwstr>https://www.worksafe.qld.gov.au/licensing-and-registrations/plant-design-registration/what-plant-needs-design-registration</vt:lpwstr>
      </vt:variant>
      <vt:variant>
        <vt:lpwstr/>
      </vt:variant>
      <vt:variant>
        <vt:i4>1900566</vt:i4>
      </vt:variant>
      <vt:variant>
        <vt:i4>570</vt:i4>
      </vt:variant>
      <vt:variant>
        <vt:i4>0</vt:i4>
      </vt:variant>
      <vt:variant>
        <vt:i4>5</vt:i4>
      </vt:variant>
      <vt:variant>
        <vt:lpwstr>https://www.futurefuelscrc.com/project/rp3-2-10-hydrogen-pipeline-code-of-practice-design-construction-and-operation/</vt:lpwstr>
      </vt:variant>
      <vt:variant>
        <vt:lpwstr/>
      </vt:variant>
      <vt:variant>
        <vt:i4>6291564</vt:i4>
      </vt:variant>
      <vt:variant>
        <vt:i4>567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2621564</vt:i4>
      </vt:variant>
      <vt:variant>
        <vt:i4>549</vt:i4>
      </vt:variant>
      <vt:variant>
        <vt:i4>0</vt:i4>
      </vt:variant>
      <vt:variant>
        <vt:i4>5</vt:i4>
      </vt:variant>
      <vt:variant>
        <vt:lpwstr>https://bpeq.qld.gov.au/a-guide-to-the-elements-of-a-professional-engineering-service/</vt:lpwstr>
      </vt:variant>
      <vt:variant>
        <vt:lpwstr/>
      </vt:variant>
      <vt:variant>
        <vt:i4>3211383</vt:i4>
      </vt:variant>
      <vt:variant>
        <vt:i4>546</vt:i4>
      </vt:variant>
      <vt:variant>
        <vt:i4>0</vt:i4>
      </vt:variant>
      <vt:variant>
        <vt:i4>5</vt:i4>
      </vt:variant>
      <vt:variant>
        <vt:lpwstr>https://wcq-search.squiz.cloud/s/redirect?collection=wcq-meta&amp;url=https%3A%2F%2Fwww.worksafe.qld.gov.au%2F__data%2Fassets%2Fpdf_file%2F0020%2F72641%2Fmanaging-the-risks-of-plant-in-the-workplace-cop-2021-1.pdf&amp;auth=LFYlliJb8vypu8Q1dk93rw&amp;profile=_default&amp;rank=10&amp;query=%21padrenull+%7Cindustry%3A%22%24%2B%2B+gas%2C-water-and-waste-services+%24%2B%2B%22</vt:lpwstr>
      </vt:variant>
      <vt:variant>
        <vt:lpwstr/>
      </vt:variant>
      <vt:variant>
        <vt:i4>4587528</vt:i4>
      </vt:variant>
      <vt:variant>
        <vt:i4>543</vt:i4>
      </vt:variant>
      <vt:variant>
        <vt:i4>0</vt:i4>
      </vt:variant>
      <vt:variant>
        <vt:i4>5</vt:i4>
      </vt:variant>
      <vt:variant>
        <vt:lpwstr>https://wcq-search.squiz.cloud/s/redirect?collection=wcq-meta&amp;url=https%3A%2F%2Fwww.worksafe.qld.gov.au%2F__data%2Fassets%2Fpdf_file%2F0027%2F72639%2Fmanaging-risks-of-hazardous-chemicals-cop-2021.pdf&amp;auth=AgAy94DDoOMGW4CabI2b3w&amp;profile=_default&amp;rank=14&amp;query=%21padrenull+%7Cindustry%3A%22%24%2B%2B+gas%2C-water-and-waste-services+%24%2B%2B%22</vt:lpwstr>
      </vt:variant>
      <vt:variant>
        <vt:lpwstr/>
      </vt:variant>
      <vt:variant>
        <vt:i4>6226014</vt:i4>
      </vt:variant>
      <vt:variant>
        <vt:i4>540</vt:i4>
      </vt:variant>
      <vt:variant>
        <vt:i4>0</vt:i4>
      </vt:variant>
      <vt:variant>
        <vt:i4>5</vt:i4>
      </vt:variant>
      <vt:variant>
        <vt:lpwstr>https://www.infrastructure.gov.au/contact-us</vt:lpwstr>
      </vt:variant>
      <vt:variant>
        <vt:lpwstr/>
      </vt:variant>
      <vt:variant>
        <vt:i4>3735670</vt:i4>
      </vt:variant>
      <vt:variant>
        <vt:i4>537</vt:i4>
      </vt:variant>
      <vt:variant>
        <vt:i4>0</vt:i4>
      </vt:variant>
      <vt:variant>
        <vt:i4>5</vt:i4>
      </vt:variant>
      <vt:variant>
        <vt:lpwstr>https://www.statedevelopment.qld.gov.au/about-us/contact-us</vt:lpwstr>
      </vt:variant>
      <vt:variant>
        <vt:lpwstr/>
      </vt:variant>
      <vt:variant>
        <vt:i4>852033</vt:i4>
      </vt:variant>
      <vt:variant>
        <vt:i4>534</vt:i4>
      </vt:variant>
      <vt:variant>
        <vt:i4>0</vt:i4>
      </vt:variant>
      <vt:variant>
        <vt:i4>5</vt:i4>
      </vt:variant>
      <vt:variant>
        <vt:lpwstr>https://www.resources.qld.gov.au/</vt:lpwstr>
      </vt:variant>
      <vt:variant>
        <vt:lpwstr/>
      </vt:variant>
      <vt:variant>
        <vt:i4>7340070</vt:i4>
      </vt:variant>
      <vt:variant>
        <vt:i4>531</vt:i4>
      </vt:variant>
      <vt:variant>
        <vt:i4>0</vt:i4>
      </vt:variant>
      <vt:variant>
        <vt:i4>5</vt:i4>
      </vt:variant>
      <vt:variant>
        <vt:lpwstr>https://www.epw.qld.gov.au/contact/find</vt:lpwstr>
      </vt:variant>
      <vt:variant>
        <vt:lpwstr/>
      </vt:variant>
      <vt:variant>
        <vt:i4>327775</vt:i4>
      </vt:variant>
      <vt:variant>
        <vt:i4>528</vt:i4>
      </vt:variant>
      <vt:variant>
        <vt:i4>0</vt:i4>
      </vt:variant>
      <vt:variant>
        <vt:i4>5</vt:i4>
      </vt:variant>
      <vt:variant>
        <vt:lpwstr>https://www.amsa.gov.au/about/contact-us</vt:lpwstr>
      </vt:variant>
      <vt:variant>
        <vt:lpwstr/>
      </vt:variant>
      <vt:variant>
        <vt:i4>1441793</vt:i4>
      </vt:variant>
      <vt:variant>
        <vt:i4>525</vt:i4>
      </vt:variant>
      <vt:variant>
        <vt:i4>0</vt:i4>
      </vt:variant>
      <vt:variant>
        <vt:i4>5</vt:i4>
      </vt:variant>
      <vt:variant>
        <vt:lpwstr>https://www.tmr.qld.gov.au/contactus</vt:lpwstr>
      </vt:variant>
      <vt:variant>
        <vt:lpwstr/>
      </vt:variant>
      <vt:variant>
        <vt:i4>589918</vt:i4>
      </vt:variant>
      <vt:variant>
        <vt:i4>522</vt:i4>
      </vt:variant>
      <vt:variant>
        <vt:i4>0</vt:i4>
      </vt:variant>
      <vt:variant>
        <vt:i4>5</vt:i4>
      </vt:variant>
      <vt:variant>
        <vt:lpwstr>https://www.des.qld.gov.au/contactus/general</vt:lpwstr>
      </vt:variant>
      <vt:variant>
        <vt:lpwstr/>
      </vt:variant>
      <vt:variant>
        <vt:i4>3342399</vt:i4>
      </vt:variant>
      <vt:variant>
        <vt:i4>519</vt:i4>
      </vt:variant>
      <vt:variant>
        <vt:i4>0</vt:i4>
      </vt:variant>
      <vt:variant>
        <vt:i4>5</vt:i4>
      </vt:variant>
      <vt:variant>
        <vt:lpwstr>https://www.casa.gov.au/about-us/contact-us</vt:lpwstr>
      </vt:variant>
      <vt:variant>
        <vt:lpwstr/>
      </vt:variant>
      <vt:variant>
        <vt:i4>5898271</vt:i4>
      </vt:variant>
      <vt:variant>
        <vt:i4>516</vt:i4>
      </vt:variant>
      <vt:variant>
        <vt:i4>0</vt:i4>
      </vt:variant>
      <vt:variant>
        <vt:i4>5</vt:i4>
      </vt:variant>
      <vt:variant>
        <vt:lpwstr>https://bpeq.qld.gov.au/</vt:lpwstr>
      </vt:variant>
      <vt:variant>
        <vt:lpwstr/>
      </vt:variant>
      <vt:variant>
        <vt:i4>2818152</vt:i4>
      </vt:variant>
      <vt:variant>
        <vt:i4>513</vt:i4>
      </vt:variant>
      <vt:variant>
        <vt:i4>0</vt:i4>
      </vt:variant>
      <vt:variant>
        <vt:i4>5</vt:i4>
      </vt:variant>
      <vt:variant>
        <vt:lpwstr>https://www.electricalsafety.qld.gov.au/contact-us</vt:lpwstr>
      </vt:variant>
      <vt:variant>
        <vt:lpwstr/>
      </vt:variant>
      <vt:variant>
        <vt:i4>7995492</vt:i4>
      </vt:variant>
      <vt:variant>
        <vt:i4>510</vt:i4>
      </vt:variant>
      <vt:variant>
        <vt:i4>0</vt:i4>
      </vt:variant>
      <vt:variant>
        <vt:i4>5</vt:i4>
      </vt:variant>
      <vt:variant>
        <vt:lpwstr>https://www.worksafe.qld.gov.au/contact</vt:lpwstr>
      </vt:variant>
      <vt:variant>
        <vt:lpwstr/>
      </vt:variant>
      <vt:variant>
        <vt:i4>4259865</vt:i4>
      </vt:variant>
      <vt:variant>
        <vt:i4>501</vt:i4>
      </vt:variant>
      <vt:variant>
        <vt:i4>0</vt:i4>
      </vt:variant>
      <vt:variant>
        <vt:i4>5</vt:i4>
      </vt:variant>
      <vt:variant>
        <vt:lpwstr>https://www.business.qld.gov.au/industries/mining-energy-water/resources/safety-health/petroleum-gas/gas-work-devices/device-approvals/type-b</vt:lpwstr>
      </vt:variant>
      <vt:variant>
        <vt:lpwstr/>
      </vt:variant>
      <vt:variant>
        <vt:i4>4259865</vt:i4>
      </vt:variant>
      <vt:variant>
        <vt:i4>498</vt:i4>
      </vt:variant>
      <vt:variant>
        <vt:i4>0</vt:i4>
      </vt:variant>
      <vt:variant>
        <vt:i4>5</vt:i4>
      </vt:variant>
      <vt:variant>
        <vt:lpwstr>https://www.business.qld.gov.au/industries/mining-energy-water/resources/safety-health/petroleum-gas/gas-work-devices/device-approvals/type-b</vt:lpwstr>
      </vt:variant>
      <vt:variant>
        <vt:lpwstr/>
      </vt:variant>
      <vt:variant>
        <vt:i4>1835051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_Acronyms_and_definitions</vt:lpwstr>
      </vt:variant>
      <vt:variant>
        <vt:i4>1835051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_Acronyms_and_definitions</vt:lpwstr>
      </vt:variant>
      <vt:variant>
        <vt:i4>4391000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_Acronyms_and_definitions_1</vt:lpwstr>
      </vt:variant>
      <vt:variant>
        <vt:i4>4391000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_Acronyms_and_definitions_1</vt:lpwstr>
      </vt:variant>
      <vt:variant>
        <vt:i4>4391000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_Acronyms_and_definitions_1</vt:lpwstr>
      </vt:variant>
      <vt:variant>
        <vt:i4>2621488</vt:i4>
      </vt:variant>
      <vt:variant>
        <vt:i4>462</vt:i4>
      </vt:variant>
      <vt:variant>
        <vt:i4>0</vt:i4>
      </vt:variant>
      <vt:variant>
        <vt:i4>5</vt:i4>
      </vt:variant>
      <vt:variant>
        <vt:lpwstr>https://www.rshq.qld.gov.au/resources/documents/gas-work-authorisation/qld-gas-work-authorisation-reqs.pdf</vt:lpwstr>
      </vt:variant>
      <vt:variant>
        <vt:lpwstr/>
      </vt:variant>
      <vt:variant>
        <vt:i4>1638410</vt:i4>
      </vt:variant>
      <vt:variant>
        <vt:i4>459</vt:i4>
      </vt:variant>
      <vt:variant>
        <vt:i4>0</vt:i4>
      </vt:variant>
      <vt:variant>
        <vt:i4>5</vt:i4>
      </vt:variant>
      <vt:variant>
        <vt:lpwstr>https://www.rshq.qld.gov.au/resources/documents/gas-work-authorisation/application-gas-device-approval-authority.pdf</vt:lpwstr>
      </vt:variant>
      <vt:variant>
        <vt:lpwstr/>
      </vt:variant>
      <vt:variant>
        <vt:i4>6684722</vt:i4>
      </vt:variant>
      <vt:variant>
        <vt:i4>456</vt:i4>
      </vt:variant>
      <vt:variant>
        <vt:i4>0</vt:i4>
      </vt:variant>
      <vt:variant>
        <vt:i4>5</vt:i4>
      </vt:variant>
      <vt:variant>
        <vt:lpwstr>https://www.rshq.qld.gov.au/resources/documents/gas-work-authorisation/qld-gas-work-authorisation-reqs.pdf</vt:lpwstr>
      </vt:variant>
      <vt:variant>
        <vt:lpwstr>:~:text=Queensland%20Gas%20Work%20Authorisation%20Requirements.%201%20Be%20a,to%20perform%20gas%20work%20under%20the%20authorisation.%20</vt:lpwstr>
      </vt:variant>
      <vt:variant>
        <vt:i4>4456540</vt:i4>
      </vt:variant>
      <vt:variant>
        <vt:i4>453</vt:i4>
      </vt:variant>
      <vt:variant>
        <vt:i4>0</vt:i4>
      </vt:variant>
      <vt:variant>
        <vt:i4>5</vt:i4>
      </vt:variant>
      <vt:variant>
        <vt:lpwstr>https://www.rshq.qld.gov.au/resources/documents/gas-work-authorisation/qld-gas-work-licence-requirements.pdf</vt:lpwstr>
      </vt:variant>
      <vt:variant>
        <vt:lpwstr/>
      </vt:variant>
      <vt:variant>
        <vt:i4>1835078</vt:i4>
      </vt:variant>
      <vt:variant>
        <vt:i4>450</vt:i4>
      </vt:variant>
      <vt:variant>
        <vt:i4>0</vt:i4>
      </vt:variant>
      <vt:variant>
        <vt:i4>5</vt:i4>
      </vt:variant>
      <vt:variant>
        <vt:lpwstr>https://rshq.qld.gov.au/resources/documents/gas-work-authorisation/gas-device-approval-authority-requirements.pdf</vt:lpwstr>
      </vt:variant>
      <vt:variant>
        <vt:lpwstr/>
      </vt:variant>
      <vt:variant>
        <vt:i4>1835078</vt:i4>
      </vt:variant>
      <vt:variant>
        <vt:i4>441</vt:i4>
      </vt:variant>
      <vt:variant>
        <vt:i4>0</vt:i4>
      </vt:variant>
      <vt:variant>
        <vt:i4>5</vt:i4>
      </vt:variant>
      <vt:variant>
        <vt:lpwstr>https://rshq.qld.gov.au/resources/documents/gas-work-authorisation/gas-device-approval-authority-requirements.pdf</vt:lpwstr>
      </vt:variant>
      <vt:variant>
        <vt:lpwstr/>
      </vt:variant>
      <vt:variant>
        <vt:i4>1179721</vt:i4>
      </vt:variant>
      <vt:variant>
        <vt:i4>438</vt:i4>
      </vt:variant>
      <vt:variant>
        <vt:i4>0</vt:i4>
      </vt:variant>
      <vt:variant>
        <vt:i4>5</vt:i4>
      </vt:variant>
      <vt:variant>
        <vt:lpwstr>https://rshq.qld.gov.au/resources/documents/gas-work-authorisation/qld-code-of-practice-gas-device-approval-authority-holders.pdf</vt:lpwstr>
      </vt:variant>
      <vt:variant>
        <vt:lpwstr/>
      </vt:variant>
      <vt:variant>
        <vt:i4>1835078</vt:i4>
      </vt:variant>
      <vt:variant>
        <vt:i4>435</vt:i4>
      </vt:variant>
      <vt:variant>
        <vt:i4>0</vt:i4>
      </vt:variant>
      <vt:variant>
        <vt:i4>5</vt:i4>
      </vt:variant>
      <vt:variant>
        <vt:lpwstr>https://rshq.qld.gov.au/resources/documents/gas-work-authorisation/gas-device-approval-authority-requirements.pdf</vt:lpwstr>
      </vt:variant>
      <vt:variant>
        <vt:lpwstr/>
      </vt:variant>
      <vt:variant>
        <vt:i4>4194314</vt:i4>
      </vt:variant>
      <vt:variant>
        <vt:i4>432</vt:i4>
      </vt:variant>
      <vt:variant>
        <vt:i4>0</vt:i4>
      </vt:variant>
      <vt:variant>
        <vt:i4>5</vt:i4>
      </vt:variant>
      <vt:variant>
        <vt:lpwstr>https://rshq.qld.gov.au/resources/documents/gas-work-authorisation/application-gas-device-approval-authority.pdf</vt:lpwstr>
      </vt:variant>
      <vt:variant>
        <vt:lpwstr/>
      </vt:variant>
      <vt:variant>
        <vt:i4>4391000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_Acronyms_and_definitions_1</vt:lpwstr>
      </vt:variant>
      <vt:variant>
        <vt:i4>4391000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_Acronyms_and_definitions_1</vt:lpwstr>
      </vt:variant>
      <vt:variant>
        <vt:i4>5505117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_Workshop_Requirements</vt:lpwstr>
      </vt:variant>
      <vt:variant>
        <vt:i4>2162736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_Periodic_Inspection</vt:lpwstr>
      </vt:variant>
      <vt:variant>
        <vt:i4>4391000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_Acronyms_and_definitions_1</vt:lpwstr>
      </vt:variant>
      <vt:variant>
        <vt:i4>4391000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_Acronyms_and_definitions_1</vt:lpwstr>
      </vt:variant>
      <vt:variant>
        <vt:i4>4391000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_Acronyms_and_definitions_1</vt:lpwstr>
      </vt:variant>
      <vt:variant>
        <vt:i4>7929964</vt:i4>
      </vt:variant>
      <vt:variant>
        <vt:i4>393</vt:i4>
      </vt:variant>
      <vt:variant>
        <vt:i4>0</vt:i4>
      </vt:variant>
      <vt:variant>
        <vt:i4>5</vt:i4>
      </vt:variant>
      <vt:variant>
        <vt:lpwstr>https://www.business.qld.gov.au/industries/mining-energy-water/resources/petroleum-energy/reports-notices/safety-health</vt:lpwstr>
      </vt:variant>
      <vt:variant>
        <vt:lpwstr/>
      </vt:variant>
      <vt:variant>
        <vt:i4>7929964</vt:i4>
      </vt:variant>
      <vt:variant>
        <vt:i4>390</vt:i4>
      </vt:variant>
      <vt:variant>
        <vt:i4>0</vt:i4>
      </vt:variant>
      <vt:variant>
        <vt:i4>5</vt:i4>
      </vt:variant>
      <vt:variant>
        <vt:lpwstr>https://www.business.qld.gov.au/industries/mining-energy-water/resources/petroleum-energy/reports-notices/safety-health</vt:lpwstr>
      </vt:variant>
      <vt:variant>
        <vt:lpwstr/>
      </vt:variant>
      <vt:variant>
        <vt:i4>1507409</vt:i4>
      </vt:variant>
      <vt:variant>
        <vt:i4>384</vt:i4>
      </vt:variant>
      <vt:variant>
        <vt:i4>0</vt:i4>
      </vt:variant>
      <vt:variant>
        <vt:i4>5</vt:i4>
      </vt:variant>
      <vt:variant>
        <vt:lpwstr>https://www.business.qld.gov.au/industries/mining-energy-water/resources/safety-health/petroleum-gas/operating-plant/sms</vt:lpwstr>
      </vt:variant>
      <vt:variant>
        <vt:lpwstr/>
      </vt:variant>
      <vt:variant>
        <vt:i4>6553607</vt:i4>
      </vt:variant>
      <vt:variant>
        <vt:i4>357</vt:i4>
      </vt:variant>
      <vt:variant>
        <vt:i4>0</vt:i4>
      </vt:variant>
      <vt:variant>
        <vt:i4>5</vt:i4>
      </vt:variant>
      <vt:variant>
        <vt:lpwstr>https://www.statedevelopment.qld.gov.au/__data/assets/pdf_file/0018/12195/queensland-hydrogen-strategy.pdf</vt:lpwstr>
      </vt:variant>
      <vt:variant>
        <vt:lpwstr/>
      </vt:variant>
      <vt:variant>
        <vt:i4>2555949</vt:i4>
      </vt:variant>
      <vt:variant>
        <vt:i4>354</vt:i4>
      </vt:variant>
      <vt:variant>
        <vt:i4>0</vt:i4>
      </vt:variant>
      <vt:variant>
        <vt:i4>5</vt:i4>
      </vt:variant>
      <vt:variant>
        <vt:lpwstr>https://www.rshq.qld.gov.au/resources/documents/gas-work-authorisation/gas-system-compliance-certificate-sample.pdf</vt:lpwstr>
      </vt:variant>
      <vt:variant>
        <vt:lpwstr/>
      </vt:variant>
      <vt:variant>
        <vt:i4>1900598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_Toc98850770</vt:lpwstr>
      </vt:variant>
      <vt:variant>
        <vt:i4>1310775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_Toc98850769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_Toc98850768</vt:lpwstr>
      </vt:variant>
      <vt:variant>
        <vt:i4>1703991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_Toc98850767</vt:lpwstr>
      </vt:variant>
      <vt:variant>
        <vt:i4>1769527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_Toc98850766</vt:lpwstr>
      </vt:variant>
      <vt:variant>
        <vt:i4>1572919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_Toc98850765</vt:lpwstr>
      </vt:variant>
      <vt:variant>
        <vt:i4>1638455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_Toc98850764</vt:lpwstr>
      </vt:variant>
      <vt:variant>
        <vt:i4>1966135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_Toc98850763</vt:lpwstr>
      </vt:variant>
      <vt:variant>
        <vt:i4>2031671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_Toc98850762</vt:lpwstr>
      </vt:variant>
      <vt:variant>
        <vt:i4>1835063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_Toc98850761</vt:lpwstr>
      </vt:variant>
      <vt:variant>
        <vt:i4>1900599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_Toc98850760</vt:lpwstr>
      </vt:variant>
      <vt:variant>
        <vt:i4>1310772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_Toc98850759</vt:lpwstr>
      </vt:variant>
      <vt:variant>
        <vt:i4>1376308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_Toc98850758</vt:lpwstr>
      </vt:variant>
      <vt:variant>
        <vt:i4>1703988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_Toc98850757</vt:lpwstr>
      </vt:variant>
      <vt:variant>
        <vt:i4>1769524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_Toc98850756</vt:lpwstr>
      </vt:variant>
      <vt:variant>
        <vt:i4>1572916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_Toc98850755</vt:lpwstr>
      </vt:variant>
      <vt:variant>
        <vt:i4>1638452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_Toc98850754</vt:lpwstr>
      </vt:variant>
      <vt:variant>
        <vt:i4>1966132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_Toc98850753</vt:lpwstr>
      </vt:variant>
      <vt:variant>
        <vt:i4>2031668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_Toc98850752</vt:lpwstr>
      </vt:variant>
      <vt:variant>
        <vt:i4>1835060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_Toc98850751</vt:lpwstr>
      </vt:variant>
      <vt:variant>
        <vt:i4>1900596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_Toc98850750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_Toc98850749</vt:lpwstr>
      </vt:variant>
      <vt:variant>
        <vt:i4>1376309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_Toc98850748</vt:lpwstr>
      </vt:variant>
      <vt:variant>
        <vt:i4>1703989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_Toc98850747</vt:lpwstr>
      </vt:variant>
      <vt:variant>
        <vt:i4>1769525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_Toc98850746</vt:lpwstr>
      </vt:variant>
      <vt:variant>
        <vt:i4>1572917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_Toc98850745</vt:lpwstr>
      </vt:variant>
      <vt:variant>
        <vt:i4>1638453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_Toc98850744</vt:lpwstr>
      </vt:variant>
      <vt:variant>
        <vt:i4>1966133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_Toc98850743</vt:lpwstr>
      </vt:variant>
      <vt:variant>
        <vt:i4>2031669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_Toc98850742</vt:lpwstr>
      </vt:variant>
      <vt:variant>
        <vt:i4>1835061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_Toc98850741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_Toc98850740</vt:lpwstr>
      </vt:variant>
      <vt:variant>
        <vt:i4>1310770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_Toc98850739</vt:lpwstr>
      </vt:variant>
      <vt:variant>
        <vt:i4>1376306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_Toc98850738</vt:lpwstr>
      </vt:variant>
      <vt:variant>
        <vt:i4>1703986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_Toc98850737</vt:lpwstr>
      </vt:variant>
      <vt:variant>
        <vt:i4>1769522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_Toc98850736</vt:lpwstr>
      </vt:variant>
      <vt:variant>
        <vt:i4>1572914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_Toc98850735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_Toc98850734</vt:lpwstr>
      </vt:variant>
      <vt:variant>
        <vt:i4>1966130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_Toc98850733</vt:lpwstr>
      </vt:variant>
      <vt:variant>
        <vt:i4>2031666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_Toc98850732</vt:lpwstr>
      </vt:variant>
      <vt:variant>
        <vt:i4>1835058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_Toc98850731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_Toc98850730</vt:lpwstr>
      </vt:variant>
      <vt:variant>
        <vt:i4>1310771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_Toc98850729</vt:lpwstr>
      </vt:variant>
      <vt:variant>
        <vt:i4>1376307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_Toc98850728</vt:lpwstr>
      </vt:variant>
      <vt:variant>
        <vt:i4>1703987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_Toc98850727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_Toc98850726</vt:lpwstr>
      </vt:variant>
      <vt:variant>
        <vt:i4>1572915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_Toc98850725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_Toc98850724</vt:lpwstr>
      </vt:variant>
      <vt:variant>
        <vt:i4>1966131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_Toc98850723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_Toc98850722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_Toc98850721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_Toc98850720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_Toc98850719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_Toc98850718</vt:lpwstr>
      </vt:variant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_Toc98850717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_Toc98850716</vt:lpwstr>
      </vt:variant>
      <vt:variant>
        <vt:i4>1572912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_Toc98850715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_Toc98850714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Hydrogen Safety Code of Practice_S</dc:title>
  <dc:subject/>
  <dc:creator>NORTON Nancy</dc:creator>
  <cp:keywords>RSHQ;resources safety &amp; health Queensland;mine;petroleum &amp; gas;quarries;explosives;fireworks;regulation;legislation;MMQ;PGI;QMI;EI;workplace health &amp; safety;miners health matters;occupational health</cp:keywords>
  <dc:description/>
  <cp:lastModifiedBy>Eva Vass</cp:lastModifiedBy>
  <cp:revision>5</cp:revision>
  <cp:lastPrinted>2022-02-27T23:29:00Z</cp:lastPrinted>
  <dcterms:created xsi:type="dcterms:W3CDTF">2022-03-28T03:47:00Z</dcterms:created>
  <dcterms:modified xsi:type="dcterms:W3CDTF">2022-05-04T05:33:00Z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0x0101005322CAF361F2504FA9BDB311F6C519E2</vt:lpwstr>
  </property>
  <property fmtid="{D5CDD505-2E9C-101B-9397-08002B2CF9AE}" pid="3" name="eDOCS AutoSave">
    <vt:lpwstr>20220326071825471</vt:lpwstr>
  </property>
</Properties>
</file>